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5EFD3">
      <w:pPr>
        <w:pStyle w:val="11"/>
        <w:spacing w:before="0" w:beforeAutospacing="0" w:after="0" w:afterAutospacing="0" w:line="360" w:lineRule="auto"/>
        <w:jc w:val="center"/>
        <w:rPr>
          <w:rFonts w:ascii="黑体" w:eastAsia="黑体" w:hAnsiTheme="minorEastAsia"/>
          <w:b/>
          <w:sz w:val="36"/>
          <w:szCs w:val="36"/>
        </w:rPr>
      </w:pPr>
      <w:r>
        <w:rPr>
          <w:rFonts w:hint="eastAsia" w:ascii="黑体" w:eastAsia="黑体" w:hAnsiTheme="minorEastAsia"/>
          <w:b/>
          <w:sz w:val="36"/>
          <w:szCs w:val="36"/>
        </w:rPr>
        <w:t>首都医科大学附属北京地坛医院</w:t>
      </w:r>
    </w:p>
    <w:p w14:paraId="32F3D7D1">
      <w:pPr>
        <w:pStyle w:val="11"/>
        <w:spacing w:before="0" w:beforeAutospacing="0" w:after="0" w:afterAutospacing="0" w:line="360" w:lineRule="auto"/>
        <w:jc w:val="center"/>
        <w:rPr>
          <w:rFonts w:ascii="黑体" w:eastAsia="黑体" w:hAnsiTheme="minorEastAsia"/>
          <w:b/>
          <w:sz w:val="36"/>
          <w:szCs w:val="36"/>
        </w:rPr>
      </w:pPr>
      <w:r>
        <w:rPr>
          <w:rFonts w:hint="eastAsia" w:ascii="黑体" w:eastAsia="黑体" w:hAnsiTheme="minorEastAsia"/>
          <w:b/>
          <w:sz w:val="36"/>
          <w:szCs w:val="36"/>
        </w:rPr>
        <w:t>伦理委员会进修招生简章</w:t>
      </w:r>
    </w:p>
    <w:p w14:paraId="6B307012">
      <w:pPr>
        <w:pStyle w:val="11"/>
        <w:spacing w:line="360" w:lineRule="auto"/>
        <w:ind w:firstLine="480"/>
        <w:rPr>
          <w:rFonts w:hint="eastAsia" w:eastAsia="仿宋_GB2312"/>
          <w:lang w:eastAsia="zh-CN"/>
        </w:rPr>
      </w:pPr>
      <w:r>
        <w:rPr>
          <w:rFonts w:hint="eastAsia" w:asciiTheme="minorEastAsia" w:hAnsiTheme="minorEastAsia" w:eastAsiaTheme="minorEastAsia"/>
          <w:szCs w:val="24"/>
          <w:lang w:eastAsia="zh-CN"/>
        </w:rPr>
        <w:t>首都医科大学附属北京地坛医院医学伦理委员会（以下简称“伦理委员会”）成立于1998年。</w:t>
      </w:r>
      <w:r>
        <w:rPr>
          <w:rFonts w:hint="eastAsia" w:asciiTheme="minorEastAsia" w:hAnsiTheme="minorEastAsia" w:eastAsiaTheme="minorEastAsia"/>
          <w:szCs w:val="24"/>
          <w:lang w:val="en-US" w:eastAsia="zh-CN"/>
        </w:rPr>
        <w:t>自成立以来，伦理委员会始终以保护受试者权益为宗旨，经过近30年的建设发展，已建成高效高质的伦理审查体系与受试者保护体系，先后获得亚太地区SIDCER认证以及世界中医药学会联合会CAP的初认证与再认证。</w:t>
      </w:r>
    </w:p>
    <w:p w14:paraId="3E6935D2">
      <w:pPr>
        <w:pStyle w:val="11"/>
        <w:spacing w:line="360" w:lineRule="auto"/>
        <w:ind w:firstLine="480"/>
        <w:rPr>
          <w:rFonts w:hint="eastAsia" w:eastAsia="仿宋_GB2312"/>
          <w:lang w:eastAsia="zh-CN"/>
        </w:rPr>
      </w:pPr>
      <w:r>
        <w:rPr>
          <w:rFonts w:hint="eastAsia" w:asciiTheme="minorEastAsia" w:hAnsiTheme="minorEastAsia" w:eastAsiaTheme="minorEastAsia"/>
          <w:szCs w:val="24"/>
          <w:lang w:val="en-US" w:eastAsia="zh-CN"/>
        </w:rPr>
        <w:t>为支撑医院科技创新发展，落实国家生物医药产业高质量创新发展战略，作为国家传染病医学中心，我院于2020年成立干细胞伦理委员会；随着国务院818号令出台，医院及时调整干细胞伦理委员会职能，适配我院生物医学新技术临床研究的发展需求。近两年，医院伦理委员会已完成细胞类、基因治疗类等10余项生物医学新技术临床研究的伦理审查，在生物医学新技术伦理风险研判、审查实践方面积累了丰富的实操经验。</w:t>
      </w:r>
    </w:p>
    <w:p w14:paraId="2A220C15">
      <w:pPr>
        <w:pStyle w:val="11"/>
        <w:spacing w:line="360" w:lineRule="auto"/>
        <w:ind w:firstLine="480"/>
        <w:rPr>
          <w:rFonts w:hint="eastAsia" w:eastAsia="仿宋_GB2312"/>
          <w:lang w:eastAsia="zh-CN"/>
        </w:rPr>
      </w:pPr>
      <w:r>
        <w:rPr>
          <w:rFonts w:hint="eastAsia" w:asciiTheme="minorEastAsia" w:hAnsiTheme="minorEastAsia" w:eastAsiaTheme="minorEastAsia"/>
          <w:szCs w:val="24"/>
          <w:lang w:val="en-US" w:eastAsia="zh-CN"/>
        </w:rPr>
        <w:t>近年来，医院在泛知情同意实践领域开展了深入探索，已建立覆盖门诊</w:t>
      </w:r>
      <w:bookmarkStart w:id="0" w:name="_GoBack"/>
      <w:bookmarkEnd w:id="0"/>
      <w:r>
        <w:rPr>
          <w:rFonts w:hint="eastAsia" w:asciiTheme="minorEastAsia" w:hAnsiTheme="minorEastAsia" w:eastAsiaTheme="minorEastAsia"/>
          <w:szCs w:val="24"/>
          <w:lang w:val="en-US" w:eastAsia="zh-CN"/>
        </w:rPr>
        <w:t>患者、住院患者及研究受试者三类场景的泛知情同意治理体系。在伦理学术平台建设方面，我院作为北京医学伦理学会传染病防控伦理研究分会主任委员单位，已与国内多家机构携手开展传染病临床研究伦理治理领域的研究与学术交流，先后牵头制定了传染病伦理相关的团体标准、专家共识，编撰出版了相关专著。</w:t>
      </w:r>
    </w:p>
    <w:p w14:paraId="39669FA4">
      <w:pPr>
        <w:pStyle w:val="11"/>
        <w:spacing w:line="360" w:lineRule="auto"/>
        <w:ind w:firstLine="480"/>
        <w:rPr>
          <w:rFonts w:hint="eastAsia" w:asciiTheme="minorEastAsia" w:hAnsiTheme="minorEastAsia" w:eastAsiaTheme="minorEastAsia"/>
          <w:szCs w:val="24"/>
          <w:lang w:val="en-US" w:eastAsia="zh-CN"/>
        </w:rPr>
      </w:pPr>
      <w:r>
        <w:rPr>
          <w:rFonts w:hint="eastAsia" w:asciiTheme="minorEastAsia" w:hAnsiTheme="minorEastAsia" w:eastAsiaTheme="minorEastAsia"/>
          <w:szCs w:val="24"/>
          <w:lang w:val="en-US" w:eastAsia="zh-CN"/>
        </w:rPr>
        <w:t>作为国家传染病医学中心，我院于2023年牵头建立跨区域的“国家传染病医学中心伦理审查互认联盟”，目前联盟单位已覆盖全国23个省、直辖市的31家医院；现在医院已建立标准化、体系化的伦理进修与培养机制，促进跨机构伦理管理交流、统一审查标准，切实发挥国家传染病医学中心“示范、引领、辐射”的作用。近2年已接收青海省第四人民医院、四川省彭州市人民医院、江苏省徐州市传染病医院、北京市顺义区妇幼保健院等多家机构的人员来院进修交流。</w:t>
      </w:r>
    </w:p>
    <w:p w14:paraId="35BEFA22">
      <w:pPr>
        <w:pStyle w:val="11"/>
        <w:spacing w:line="360" w:lineRule="auto"/>
        <w:ind w:firstLine="480"/>
        <w:rPr>
          <w:rFonts w:asciiTheme="minorEastAsia" w:hAnsiTheme="minorEastAsia" w:eastAsiaTheme="minorEastAsia"/>
          <w:szCs w:val="24"/>
        </w:rPr>
      </w:pPr>
      <w:r>
        <w:rPr>
          <w:rFonts w:hint="eastAsia" w:asciiTheme="minorEastAsia" w:hAnsiTheme="minorEastAsia" w:eastAsiaTheme="minorEastAsia"/>
          <w:szCs w:val="24"/>
          <w:lang w:val="en-US" w:eastAsia="zh-CN"/>
        </w:rPr>
        <w:t>为进一步推动各医疗机构提升医学伦理管理能力，现启动2026年下半年医学伦理专项进修招生，有关事项通知如下：</w:t>
      </w:r>
    </w:p>
    <w:p w14:paraId="67D0B8E4">
      <w:pPr>
        <w:ind w:firstLine="482"/>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一、招生要求：</w:t>
      </w:r>
    </w:p>
    <w:p w14:paraId="55D52114">
      <w:pPr>
        <w:numPr>
          <w:ilvl w:val="0"/>
          <w:numId w:val="1"/>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伦理委员会秘书/工作人员/委员；</w:t>
      </w:r>
    </w:p>
    <w:p w14:paraId="7AC3CD1A">
      <w:pPr>
        <w:numPr>
          <w:ilvl w:val="0"/>
          <w:numId w:val="1"/>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从事伦理审查或管理工作半年及以上；</w:t>
      </w:r>
    </w:p>
    <w:p w14:paraId="4C464CCF">
      <w:pPr>
        <w:numPr>
          <w:ilvl w:val="0"/>
          <w:numId w:val="1"/>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每期招收1-2名学员；</w:t>
      </w:r>
    </w:p>
    <w:p w14:paraId="0F9C3AF9">
      <w:pPr>
        <w:numPr>
          <w:ilvl w:val="0"/>
          <w:numId w:val="1"/>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进修培训时间</w:t>
      </w:r>
      <w:r>
        <w:rPr>
          <w:rFonts w:hint="eastAsia" w:cs="宋体" w:asciiTheme="minorEastAsia" w:hAnsiTheme="minorEastAsia" w:eastAsiaTheme="minorEastAsia"/>
          <w:sz w:val="24"/>
          <w:szCs w:val="24"/>
          <w:lang w:val="en-US" w:eastAsia="zh-CN"/>
        </w:rPr>
        <w:t>不少于1</w:t>
      </w:r>
      <w:r>
        <w:rPr>
          <w:rFonts w:hint="eastAsia" w:cs="宋体" w:asciiTheme="minorEastAsia" w:hAnsiTheme="minorEastAsia" w:eastAsiaTheme="minorEastAsia"/>
          <w:sz w:val="24"/>
          <w:szCs w:val="24"/>
        </w:rPr>
        <w:t>个月，期满合格可发放证书。</w:t>
      </w:r>
    </w:p>
    <w:p w14:paraId="488F132E">
      <w:pPr>
        <w:ind w:firstLine="482"/>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二、</w:t>
      </w:r>
      <w:r>
        <w:rPr>
          <w:rFonts w:cs="宋体" w:asciiTheme="minorEastAsia" w:hAnsiTheme="minorEastAsia" w:eastAsiaTheme="minorEastAsia"/>
          <w:b/>
          <w:bCs/>
          <w:sz w:val="24"/>
          <w:szCs w:val="24"/>
        </w:rPr>
        <w:t>进修培训计划</w:t>
      </w:r>
      <w:r>
        <w:rPr>
          <w:rFonts w:hint="eastAsia" w:cs="宋体" w:asciiTheme="minorEastAsia" w:hAnsiTheme="minorEastAsia" w:eastAsiaTheme="minorEastAsia"/>
          <w:b/>
          <w:bCs/>
          <w:sz w:val="24"/>
          <w:szCs w:val="24"/>
        </w:rPr>
        <w:t>：</w:t>
      </w:r>
    </w:p>
    <w:p w14:paraId="49EEAABA">
      <w:pPr>
        <w:ind w:firstLine="480"/>
        <w:rPr>
          <w:rFonts w:cs="宋体" w:asciiTheme="minorEastAsia" w:hAnsiTheme="minorEastAsia" w:eastAsiaTheme="minorEastAsia"/>
          <w:sz w:val="24"/>
          <w:szCs w:val="24"/>
        </w:rPr>
      </w:pPr>
      <w:r>
        <w:rPr>
          <w:rFonts w:cs="宋体" w:asciiTheme="minorEastAsia" w:hAnsiTheme="minorEastAsia" w:eastAsiaTheme="minorEastAsia"/>
          <w:sz w:val="24"/>
          <w:szCs w:val="24"/>
        </w:rPr>
        <w:t>实行一对一带教，以满足</w:t>
      </w:r>
      <w:r>
        <w:rPr>
          <w:rFonts w:hint="eastAsia" w:cs="宋体" w:asciiTheme="minorEastAsia" w:hAnsiTheme="minorEastAsia" w:eastAsiaTheme="minorEastAsia"/>
          <w:sz w:val="24"/>
          <w:szCs w:val="24"/>
        </w:rPr>
        <w:t>个性化</w:t>
      </w:r>
      <w:r>
        <w:rPr>
          <w:rFonts w:cs="宋体" w:asciiTheme="minorEastAsia" w:hAnsiTheme="minorEastAsia" w:eastAsiaTheme="minorEastAsia"/>
          <w:sz w:val="24"/>
          <w:szCs w:val="24"/>
        </w:rPr>
        <w:t>学习需求。</w:t>
      </w:r>
    </w:p>
    <w:p w14:paraId="4CBD1748">
      <w:pPr>
        <w:numPr>
          <w:ilvl w:val="0"/>
          <w:numId w:val="2"/>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理论课堂：1）国内外最新伦理法规政策解读；2）特殊人群保护原则与审查要点等；3）制度体系学习；4）经典案例研讨；5）伦理项目申报与研究产出培训。</w:t>
      </w:r>
    </w:p>
    <w:p w14:paraId="3F335583">
      <w:pPr>
        <w:numPr>
          <w:ilvl w:val="0"/>
          <w:numId w:val="2"/>
        </w:num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实践操作：1）伦理委员会标准化与规范化建设；2）伦理委员会运作与日常管理；3）伦理委员会会议观摩与现场实践。</w:t>
      </w:r>
    </w:p>
    <w:p w14:paraId="5A519D89">
      <w:pPr>
        <w:ind w:firstLine="482"/>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三、费用及食宿</w:t>
      </w:r>
    </w:p>
    <w:p w14:paraId="7392C39C">
      <w:p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进修培训费用为1000元/月；</w:t>
      </w:r>
      <w:r>
        <w:rPr>
          <w:rFonts w:cs="宋体" w:asciiTheme="minorEastAsia" w:hAnsiTheme="minorEastAsia" w:eastAsiaTheme="minorEastAsia"/>
          <w:sz w:val="24"/>
          <w:szCs w:val="24"/>
        </w:rPr>
        <w:t>进修期间不提供</w:t>
      </w:r>
      <w:r>
        <w:rPr>
          <w:rFonts w:hint="eastAsia" w:cs="宋体" w:asciiTheme="minorEastAsia" w:hAnsiTheme="minorEastAsia" w:eastAsiaTheme="minorEastAsia"/>
          <w:sz w:val="24"/>
          <w:szCs w:val="24"/>
        </w:rPr>
        <w:t>食</w:t>
      </w:r>
      <w:r>
        <w:rPr>
          <w:rFonts w:cs="宋体" w:asciiTheme="minorEastAsia" w:hAnsiTheme="minorEastAsia" w:eastAsiaTheme="minorEastAsia"/>
          <w:sz w:val="24"/>
          <w:szCs w:val="24"/>
        </w:rPr>
        <w:t>宿，请自行安排。</w:t>
      </w:r>
    </w:p>
    <w:p w14:paraId="38099AEA">
      <w:pPr>
        <w:ind w:left="480" w:firstLine="0" w:firstLineChars="0"/>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四、联系人及联系电话</w:t>
      </w:r>
    </w:p>
    <w:p w14:paraId="5035F68C">
      <w:pPr>
        <w:ind w:firstLine="480"/>
        <w:rPr>
          <w:rFonts w:ascii="宋体" w:hAnsi="宋体" w:eastAsia="宋体"/>
          <w:color w:val="333333"/>
          <w:kern w:val="0"/>
          <w:sz w:val="24"/>
        </w:rPr>
      </w:pPr>
      <w:r>
        <w:rPr>
          <w:rFonts w:hint="eastAsia" w:cs="宋体" w:asciiTheme="minorEastAsia" w:hAnsiTheme="minorEastAsia" w:eastAsiaTheme="minorEastAsia"/>
          <w:sz w:val="24"/>
          <w:szCs w:val="24"/>
        </w:rPr>
        <w:t>伦理委员会办公室：张老</w:t>
      </w:r>
      <w:r>
        <w:rPr>
          <w:rFonts w:hint="eastAsia" w:ascii="宋体" w:hAnsi="宋体" w:eastAsia="宋体"/>
          <w:color w:val="333333"/>
          <w:kern w:val="0"/>
          <w:sz w:val="24"/>
        </w:rPr>
        <w:t>师</w:t>
      </w:r>
    </w:p>
    <w:p w14:paraId="449B216E">
      <w:pPr>
        <w:ind w:firstLine="480"/>
        <w:rPr>
          <w:rFonts w:eastAsia="宋体" w:cs="宋体" w:asciiTheme="minorEastAsia" w:hAnsiTheme="minorEastAsia"/>
          <w:sz w:val="24"/>
          <w:szCs w:val="24"/>
        </w:rPr>
      </w:pPr>
      <w:r>
        <w:rPr>
          <w:rFonts w:hint="eastAsia" w:ascii="宋体" w:hAnsi="宋体" w:eastAsia="宋体"/>
          <w:color w:val="333333"/>
          <w:kern w:val="0"/>
          <w:sz w:val="24"/>
        </w:rPr>
        <w:t>电话：010-84322127</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8FC93">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14CF4">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F2CBF">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5B9E9">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869D5">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3D72D">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97974"/>
    <w:multiLevelType w:val="singleLevel"/>
    <w:tmpl w:val="4AC97974"/>
    <w:lvl w:ilvl="0" w:tentative="0">
      <w:start w:val="1"/>
      <w:numFmt w:val="decimal"/>
      <w:suff w:val="nothing"/>
      <w:lvlText w:val="%1、"/>
      <w:lvlJc w:val="left"/>
    </w:lvl>
  </w:abstractNum>
  <w:abstractNum w:abstractNumId="1">
    <w:nsid w:val="64B6EE6F"/>
    <w:multiLevelType w:val="singleLevel"/>
    <w:tmpl w:val="64B6EE6F"/>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s>
  <w:rsids>
    <w:rsidRoot w:val="00627286"/>
    <w:rsid w:val="00171925"/>
    <w:rsid w:val="002041B6"/>
    <w:rsid w:val="00282C11"/>
    <w:rsid w:val="00335D54"/>
    <w:rsid w:val="003A6335"/>
    <w:rsid w:val="004A0F5D"/>
    <w:rsid w:val="004E23FE"/>
    <w:rsid w:val="00500D94"/>
    <w:rsid w:val="0059110C"/>
    <w:rsid w:val="005E1C55"/>
    <w:rsid w:val="00627286"/>
    <w:rsid w:val="006A0834"/>
    <w:rsid w:val="007E0062"/>
    <w:rsid w:val="00886AF5"/>
    <w:rsid w:val="008B629C"/>
    <w:rsid w:val="009D46D4"/>
    <w:rsid w:val="00BA4141"/>
    <w:rsid w:val="00D0769F"/>
    <w:rsid w:val="00D34154"/>
    <w:rsid w:val="00F438E5"/>
    <w:rsid w:val="03880EC6"/>
    <w:rsid w:val="0CC0773E"/>
    <w:rsid w:val="0E1B13D5"/>
    <w:rsid w:val="105E3DF7"/>
    <w:rsid w:val="10E36DA6"/>
    <w:rsid w:val="1E7A79F2"/>
    <w:rsid w:val="1EBA561C"/>
    <w:rsid w:val="209F1E63"/>
    <w:rsid w:val="25AB5145"/>
    <w:rsid w:val="347D26F8"/>
    <w:rsid w:val="34F2402B"/>
    <w:rsid w:val="357B0EC3"/>
    <w:rsid w:val="367E7F1F"/>
    <w:rsid w:val="371F6E43"/>
    <w:rsid w:val="394174CA"/>
    <w:rsid w:val="3C3C6038"/>
    <w:rsid w:val="3D1E2318"/>
    <w:rsid w:val="44B33CA5"/>
    <w:rsid w:val="4C934481"/>
    <w:rsid w:val="53C802E5"/>
    <w:rsid w:val="593B2DA4"/>
    <w:rsid w:val="65DC302A"/>
    <w:rsid w:val="6A774588"/>
    <w:rsid w:val="6C7C7671"/>
    <w:rsid w:val="6D79655C"/>
    <w:rsid w:val="6E085DFC"/>
    <w:rsid w:val="6E9C0F62"/>
    <w:rsid w:val="75AF3788"/>
    <w:rsid w:val="75BB1A15"/>
    <w:rsid w:val="75D242C1"/>
    <w:rsid w:val="7865134D"/>
    <w:rsid w:val="7A5A26A0"/>
    <w:rsid w:val="7EE203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60" w:lineRule="auto"/>
      <w:ind w:firstLine="640" w:firstLineChars="20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4"/>
    <w:qFormat/>
    <w:uiPriority w:val="0"/>
    <w:pPr>
      <w:spacing w:line="240" w:lineRule="auto"/>
    </w:pPr>
    <w:rPr>
      <w:sz w:val="18"/>
      <w:szCs w:val="18"/>
    </w:rPr>
  </w:style>
  <w:style w:type="paragraph" w:styleId="4">
    <w:name w:val="footer"/>
    <w:basedOn w:val="1"/>
    <w:link w:val="13"/>
    <w:autoRedefine/>
    <w:qFormat/>
    <w:uiPriority w:val="0"/>
    <w:pPr>
      <w:tabs>
        <w:tab w:val="center" w:pos="4153"/>
        <w:tab w:val="right" w:pos="8306"/>
      </w:tabs>
      <w:spacing w:line="240" w:lineRule="auto"/>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pacing w:line="240" w:lineRule="auto"/>
      <w:jc w:val="center"/>
    </w:pPr>
    <w:rPr>
      <w:sz w:val="18"/>
      <w:szCs w:val="18"/>
    </w:rPr>
  </w:style>
  <w:style w:type="paragraph" w:styleId="6">
    <w:name w:val="annotation subject"/>
    <w:basedOn w:val="2"/>
    <w:next w:val="2"/>
    <w:link w:val="16"/>
    <w:qFormat/>
    <w:uiPriority w:val="0"/>
    <w:rPr>
      <w:b/>
      <w:bCs/>
    </w:rPr>
  </w:style>
  <w:style w:type="character" w:styleId="9">
    <w:name w:val="Strong"/>
    <w:basedOn w:val="8"/>
    <w:qFormat/>
    <w:uiPriority w:val="0"/>
    <w:rPr>
      <w:b/>
    </w:rPr>
  </w:style>
  <w:style w:type="character" w:styleId="10">
    <w:name w:val="annotation reference"/>
    <w:basedOn w:val="8"/>
    <w:qFormat/>
    <w:uiPriority w:val="0"/>
    <w:rPr>
      <w:sz w:val="21"/>
      <w:szCs w:val="21"/>
    </w:rPr>
  </w:style>
  <w:style w:type="paragraph" w:customStyle="1" w:styleId="11">
    <w:name w:val="yiv541971579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kern w:val="0"/>
      <w:sz w:val="24"/>
      <w:szCs w:val="22"/>
    </w:rPr>
  </w:style>
  <w:style w:type="character" w:customStyle="1" w:styleId="12">
    <w:name w:val="页眉 字符"/>
    <w:basedOn w:val="8"/>
    <w:link w:val="5"/>
    <w:autoRedefine/>
    <w:qFormat/>
    <w:uiPriority w:val="0"/>
    <w:rPr>
      <w:rFonts w:eastAsia="仿宋_GB2312"/>
      <w:kern w:val="2"/>
      <w:sz w:val="18"/>
      <w:szCs w:val="18"/>
    </w:rPr>
  </w:style>
  <w:style w:type="character" w:customStyle="1" w:styleId="13">
    <w:name w:val="页脚 字符"/>
    <w:basedOn w:val="8"/>
    <w:link w:val="4"/>
    <w:autoRedefine/>
    <w:qFormat/>
    <w:uiPriority w:val="0"/>
    <w:rPr>
      <w:rFonts w:eastAsia="仿宋_GB2312"/>
      <w:kern w:val="2"/>
      <w:sz w:val="18"/>
      <w:szCs w:val="18"/>
    </w:rPr>
  </w:style>
  <w:style w:type="character" w:customStyle="1" w:styleId="14">
    <w:name w:val="批注框文本 字符"/>
    <w:basedOn w:val="8"/>
    <w:link w:val="3"/>
    <w:autoRedefine/>
    <w:qFormat/>
    <w:uiPriority w:val="0"/>
    <w:rPr>
      <w:rFonts w:eastAsia="仿宋_GB2312"/>
      <w:kern w:val="2"/>
      <w:sz w:val="18"/>
      <w:szCs w:val="18"/>
    </w:rPr>
  </w:style>
  <w:style w:type="character" w:customStyle="1" w:styleId="15">
    <w:name w:val="批注文字 字符"/>
    <w:basedOn w:val="8"/>
    <w:link w:val="2"/>
    <w:autoRedefine/>
    <w:qFormat/>
    <w:uiPriority w:val="0"/>
    <w:rPr>
      <w:rFonts w:eastAsia="仿宋_GB2312"/>
      <w:kern w:val="2"/>
      <w:sz w:val="32"/>
      <w:szCs w:val="32"/>
    </w:rPr>
  </w:style>
  <w:style w:type="character" w:customStyle="1" w:styleId="16">
    <w:name w:val="批注主题 字符"/>
    <w:basedOn w:val="15"/>
    <w:link w:val="6"/>
    <w:autoRedefine/>
    <w:qFormat/>
    <w:uiPriority w:val="0"/>
    <w:rPr>
      <w:rFonts w:eastAsia="仿宋_GB2312"/>
      <w:b/>
      <w:bCs/>
      <w:kern w:val="2"/>
      <w:sz w:val="32"/>
      <w:szCs w:val="32"/>
    </w:rPr>
  </w:style>
  <w:style w:type="paragraph" w:styleId="17">
    <w:name w:val="List Paragraph"/>
    <w:basedOn w:val="1"/>
    <w:autoRedefine/>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2</Pages>
  <Words>1072</Words>
  <Characters>1120</Characters>
  <Lines>1</Lines>
  <Paragraphs>2</Paragraphs>
  <TotalTime>4</TotalTime>
  <ScaleCrop>false</ScaleCrop>
  <LinksUpToDate>false</LinksUpToDate>
  <CharactersWithSpaces>1148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2026-08-25T02:09:00Z</dcterms:created>
  <dc:creator>DELL</dc:creator>
  <cp:lastModifiedBy>周运翱</cp:lastModifiedBy>
  <dcterms:modified xsi:type="dcterms:W3CDTF">2026-08-25T02:52:43Z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3934D8700E1B44928A2D319DB26551E3_13</vt:lpwstr>
  </property>
  <property fmtid="{D5CDD505-2E9C-101B-9397-08002B2CF9AE}" pid="4" name="KSOTemplateDocerSaveRecord">
    <vt:lpwstr>eyJoZGlkIjoiZmRmZmI4NzJmNzM0NzBjY2U2YjgxYmRiZGM3YmZhMWYiLCJ1c2VySWQiOiI0NTkwNzc0MjUifQ==</vt:lpwstr>
  </property>
</Properties>
</file>