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109CA">
      <w:pPr>
        <w:pStyle w:val="8"/>
        <w:spacing w:before="0" w:beforeAutospacing="0" w:after="0" w:afterAutospacing="0" w:line="360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r>
        <w:rPr>
          <w:rFonts w:hint="eastAsia" w:ascii="黑体" w:eastAsia="黑体" w:hAnsiTheme="minorEastAsia"/>
          <w:b/>
          <w:sz w:val="36"/>
          <w:szCs w:val="36"/>
        </w:rPr>
        <w:t>首都医科大学附属北京地坛医院</w:t>
      </w:r>
    </w:p>
    <w:p w14:paraId="392B1E34">
      <w:pPr>
        <w:pStyle w:val="8"/>
        <w:spacing w:before="0" w:beforeAutospacing="0" w:after="0" w:afterAutospacing="0" w:line="360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r>
        <w:rPr>
          <w:rFonts w:hint="eastAsia" w:ascii="黑体" w:eastAsia="黑体" w:hAnsiTheme="minorEastAsia"/>
          <w:b/>
          <w:sz w:val="36"/>
          <w:szCs w:val="36"/>
          <w:lang w:val="en-US" w:eastAsia="zh-CN"/>
        </w:rPr>
        <w:t>皮肤性病</w:t>
      </w:r>
      <w:r>
        <w:rPr>
          <w:rFonts w:hint="eastAsia" w:ascii="黑体" w:eastAsia="黑体" w:hAnsiTheme="minorEastAsia"/>
          <w:b/>
          <w:sz w:val="36"/>
          <w:szCs w:val="36"/>
        </w:rPr>
        <w:t>招生简章</w:t>
      </w:r>
    </w:p>
    <w:p w14:paraId="44909DD6">
      <w:pPr>
        <w:ind w:firstLine="48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北京地坛医院皮肤性病科始建于1995年，为医院优势学科，同时是首都医科大学、北京大学医学部教学单位。科室以性传播疾病为特色，业务涵盖皮肤病、性病、中西医结合皮肤性病、皮肤外科、皮肤美容等领域，是集临床、教学、科研、疾病预防于一体的综合性专科。</w:t>
      </w:r>
      <w:bookmarkStart w:id="0" w:name="_GoBack"/>
      <w:bookmarkEnd w:id="0"/>
    </w:p>
    <w:p w14:paraId="574C986E">
      <w:pPr>
        <w:ind w:firstLine="48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科室秉持“医术学术并重，医术铸就根本，学术引领未来”的发展理念，深耕临床诊疗、精进科研，持续提升疑难重症救治水平与全国学科影响力。目前是中华医学会皮肤性病学分会梅毒临床研究中心、中华医学会皮肤性病学分会生殖道衣原体感染研究中心、中华医学会皮肤性病学分会光动力治疗研究中心会员单位、北京市中医局“十二五〞中西医结合皮胅性病重点建设专科、全国淋球菌耐药协作网络北京地区合作实验室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、北京市朝阳区皮肤与性病专业质控中心</w:t>
      </w:r>
      <w:r>
        <w:rPr>
          <w:rFonts w:hint="eastAsia" w:asciiTheme="minorEastAsia" w:hAnsiTheme="minorEastAsia" w:eastAsiaTheme="minorEastAsia"/>
          <w:sz w:val="24"/>
          <w:szCs w:val="24"/>
        </w:rPr>
        <w:t>等。主编“生殖道沙眼衣原体感染诊断”国家诊断标准、拥有国家专利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10余</w:t>
      </w:r>
      <w:r>
        <w:rPr>
          <w:rFonts w:hint="eastAsia" w:asciiTheme="minorEastAsia" w:hAnsiTheme="minorEastAsia" w:eastAsiaTheme="minorEastAsia"/>
          <w:sz w:val="24"/>
          <w:szCs w:val="24"/>
        </w:rPr>
        <w:t>项等。多年来，学科总体专业影响力在中国医院科技量值排行榜百名之内，2022年排名为第45位。科室先后承担数十项国家级、市级科研项目，培养研究生10余名，发表SCI、中文核心期刊论文百余篇。</w:t>
      </w:r>
    </w:p>
    <w:p w14:paraId="3B275574">
      <w:pPr>
        <w:ind w:firstLine="48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目前开设本部院区、顺义院区两个院区，年门诊量曾连续数年10万人次以上。临床工作以性传播疾病为专科特色，涵盖皮肤病、性传播疾病、中西医结合皮肤性病、皮肤外科以及皮肤美容等多个亚专业，开设HPV、梅毒、银屑病、湿疹皮炎、特应性皮炎、面部美容、痤疮、脱发、皮肤外科等专病门诊。开展多项特色治疗：如光动力治疗、皮肤外科、激光、肉毒素注射、化学换肤（水杨酸或果酸）、头皮微针治疗等。</w:t>
      </w:r>
    </w:p>
    <w:p w14:paraId="34EFECCB">
      <w:pPr>
        <w:ind w:firstLine="48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科室现有主任医师4人、副主任医师6人，主治医师3人，住院医师4人和护士11名。具备皮肤病、性传播疾病、皮肤外科、皮肤美容和中医皮肤科等亚专业，有皮肤外科医生3人、7人具有美容主诊医师资格。</w:t>
      </w:r>
      <w:r>
        <w:rPr>
          <w:rFonts w:ascii="Times New Roman" w:hAnsi="Times New Roman" w:eastAsia="微软雅黑" w:cs="Times New Roman"/>
          <w:b/>
          <w:bCs/>
          <w:sz w:val="24"/>
          <w:szCs w:val="24"/>
        </w:rPr>
        <w:drawing>
          <wp:inline distT="0" distB="0" distL="0" distR="0">
            <wp:extent cx="5248910" cy="2954020"/>
            <wp:effectExtent l="0" t="0" r="8890" b="17780"/>
            <wp:docPr id="2" name="图片 2" descr="D:\学系纪念册-\学系纪念册-地坛医院-初稿\纪念画册中照片-编号\P6-3-2019-办公室合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学系纪念册-\学系纪念册-地坛医院-初稿\纪念画册中照片-编号\P6-3-2019-办公室合影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27DB6">
      <w:pPr>
        <w:ind w:firstLine="482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  <w:szCs w:val="24"/>
          <w:lang w:val="en-US" w:eastAsia="zh-CN"/>
        </w:rPr>
        <w:t>皮肤性病科</w:t>
      </w:r>
      <w:r>
        <w:rPr>
          <w:rFonts w:hint="eastAsia" w:cs="宋体" w:asciiTheme="minorEastAsia" w:hAnsiTheme="minorEastAsia" w:eastAsiaTheme="minorEastAsia"/>
          <w:b/>
          <w:kern w:val="0"/>
          <w:sz w:val="24"/>
          <w:szCs w:val="24"/>
        </w:rPr>
        <w:t>学科带头人简介</w:t>
      </w:r>
    </w:p>
    <w:p w14:paraId="7765A04D">
      <w:pPr>
        <w:ind w:firstLine="480"/>
        <w:rPr>
          <w:rFonts w:hint="eastAsia" w:asciiTheme="minorEastAsia" w:hAnsiTheme="minorEastAsia" w:eastAsiaTheme="minorEastAsia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微软雅黑" w:cs="Times New Roman"/>
          <w:b/>
          <w:bCs/>
          <w:color w:val="C00000"/>
          <w:sz w:val="28"/>
          <w:szCs w:val="28"/>
        </w:rPr>
        <w:drawing>
          <wp:inline distT="0" distB="0" distL="0" distR="0">
            <wp:extent cx="1498600" cy="2247900"/>
            <wp:effectExtent l="0" t="0" r="6350" b="0"/>
            <wp:docPr id="10" name="内容占位符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内容占位符 9"/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405" cy="225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C220A">
      <w:pPr>
        <w:ind w:firstLine="480"/>
        <w:rPr>
          <w:rFonts w:hint="eastAsia" w:asciiTheme="minorEastAsia" w:hAnsiTheme="minorEastAsia" w:eastAsia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  <w:lang w:val="en-US" w:eastAsia="zh-CN"/>
        </w:rPr>
        <w:t>伦文辉</w:t>
      </w: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医学博士、教授、博士生导师，</w:t>
      </w:r>
      <w:r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  <w:t>皮肤性病科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主任。</w:t>
      </w:r>
    </w:p>
    <w:p w14:paraId="704786BA">
      <w:pPr>
        <w:ind w:firstLine="480"/>
        <w:rPr>
          <w:rFonts w:hint="eastAsia" w:asciiTheme="minorEastAsia" w:hAnsiTheme="minorEastAsia" w:eastAsia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</w:rPr>
        <w:t>皮肤性病诊疗领域知名专家，中国整形协会医美机构规范与服务分会副会长，中国性病艾滋病协会学术委员会委员，海峡两岸医疗卫生交流协会理事，中华预防医学会生殖健康委员会委员，中华医学会热带病与寄生虫分会皮肤病与性病学学组副组长，中国性学会理事，中国医疗保健国际交流促进会皮肤分会委员，中国中药协会皮肤病药物研究专业委员会常务委员等。曾主持国家十一五和十二五艾滋病肝炎重大项目中子课题、北京市科委、北京CDC、首都医学发展专项等多项课题。</w:t>
      </w:r>
    </w:p>
    <w:p w14:paraId="3BAA0EA3">
      <w:pPr>
        <w:ind w:firstLine="480"/>
        <w:rPr>
          <w:rFonts w:asciiTheme="minorEastAsia" w:hAnsiTheme="minorEastAsia" w:eastAsiaTheme="minorEastAsia"/>
          <w:color w:val="000000"/>
          <w:kern w:val="0"/>
          <w:sz w:val="24"/>
          <w:szCs w:val="24"/>
          <w:shd w:val="clear" w:color="auto" w:fill="FFFFFF"/>
        </w:rPr>
      </w:pPr>
    </w:p>
    <w:p w14:paraId="0D88DC30">
      <w:pPr>
        <w:ind w:firstLine="480"/>
        <w:rPr>
          <w:rFonts w:asciiTheme="minorEastAsia" w:hAnsiTheme="minorEastAsia" w:eastAsiaTheme="minorEastAsia"/>
          <w:color w:val="000000"/>
          <w:kern w:val="0"/>
          <w:sz w:val="24"/>
          <w:szCs w:val="24"/>
          <w:shd w:val="clear" w:color="auto" w:fill="FFFFFF"/>
        </w:rPr>
      </w:pPr>
    </w:p>
    <w:p w14:paraId="4BD54BCD">
      <w:pPr>
        <w:ind w:firstLine="482"/>
        <w:rPr>
          <w:rFonts w:cs="宋体" w:asciiTheme="minorEastAsia" w:hAnsiTheme="minorEastAsia" w:eastAsiaTheme="minorEastAsia"/>
          <w:b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b/>
          <w:sz w:val="24"/>
          <w:szCs w:val="24"/>
        </w:rPr>
        <w:t>招收对象：</w:t>
      </w:r>
    </w:p>
    <w:p w14:paraId="1420C946">
      <w:p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进修医师：大学本科及以上学历（西部边远地区可适当放宽），需获得执业医师执照，工作时间3年以上，回到本单位继续从事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皮肤性病的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诊疗工作，进修培训时间至少6个月，期满合格可发放证书。</w:t>
      </w:r>
    </w:p>
    <w:p w14:paraId="4828945F">
      <w:p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进修护士：大专及以上学历，工作时间3年以上，进修培训时间至少3-6个月，期满合格可发放证书。。</w:t>
      </w:r>
    </w:p>
    <w:p w14:paraId="53A60A88">
      <w:pPr>
        <w:ind w:firstLine="480"/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</w:pPr>
      <w:r>
        <w:rPr>
          <w:rFonts w:cs="宋体" w:asciiTheme="minorEastAsia" w:hAnsiTheme="minorEastAsia" w:eastAsiaTheme="minorEastAsia"/>
          <w:sz w:val="24"/>
          <w:szCs w:val="24"/>
        </w:rPr>
        <w:t>进修医师培训计划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：</w:t>
      </w:r>
      <w:r>
        <w:rPr>
          <w:rFonts w:cs="宋体" w:asciiTheme="minorEastAsia" w:hAnsiTheme="minorEastAsia" w:eastAsiaTheme="minorEastAsia"/>
          <w:sz w:val="24"/>
          <w:szCs w:val="24"/>
        </w:rPr>
        <w:t>实行一对一带教，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由科主任及科室骨干医师专人带教，结合学员基础制定个性化培训方案，以临床实战为主、理论与科研为辅，全面提升进修医师皮肤性病专科诊疗能力与综合业务水平。</w:t>
      </w:r>
    </w:p>
    <w:p w14:paraId="6956677B">
      <w:pPr>
        <w:numPr>
          <w:ilvl w:val="0"/>
          <w:numId w:val="1"/>
        </w:numPr>
        <w:ind w:firstLine="480"/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临床诊疗能力提升：学员全程参与科室门诊日常诊疗工作，系统掌握湿疹、特应性皮炎、银屑病、痤疮、荨麻疹等常见皮肤病，以及梅毒、淋病、尖锐湿疣、生殖器疱疹等常见性病的诊断、鉴别诊断与规范化治疗。熟练掌握外用药物规范使用、皮损处理、冷冻治疗、微波治疗、皮肤活检、过敏原解读等常用专科操作，培养规范、系统的临床诊疗思维。</w:t>
      </w:r>
    </w:p>
    <w:p w14:paraId="5939FEE2">
      <w:pPr>
        <w:numPr>
          <w:ilvl w:val="0"/>
          <w:numId w:val="1"/>
        </w:numPr>
        <w:ind w:firstLine="48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专科理论系统学习：围绕皮肤性病学核心知识体系开展系统化学习，覆盖疾病发病机制、临床分型、诊疗指南、病情随访管理、康复护理及最新学科进展，夯实理论基础，统一诊疗规范，提升疾病综合研判能力。</w:t>
      </w:r>
    </w:p>
    <w:p w14:paraId="3AC524A9">
      <w:pPr>
        <w:numPr>
          <w:ilvl w:val="0"/>
          <w:numId w:val="1"/>
        </w:numPr>
        <w:ind w:firstLine="480"/>
        <w:rPr>
          <w:rFonts w:hint="default" w:cs="宋体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科研与论文写作指导：针对有科研及学术提升需求的学员，在6个月进修周期内提供专项指导，帮助学员提升临床总结与学术输出能力，培养临床科研思维。</w:t>
      </w:r>
    </w:p>
    <w:p w14:paraId="5484E454">
      <w:pPr>
        <w:numPr>
          <w:ilvl w:val="0"/>
          <w:numId w:val="1"/>
        </w:numPr>
        <w:ind w:firstLine="480"/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学术教学与病例研讨：进修期间统一参与科室专题授课、疑难病例讨论及学术交流活动，通过典型病例分析、疑难问题讨论和指南解读，拓宽诊疗思路，积累复杂病例处置经验，同时强化医患沟通、医疗安全及临床规范化诊疗能力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316FF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BA363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E44E4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936E4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A3B82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C3B87"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ED730"/>
    <w:multiLevelType w:val="singleLevel"/>
    <w:tmpl w:val="FFDED7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00627286"/>
    <w:rsid w:val="00171925"/>
    <w:rsid w:val="003A6335"/>
    <w:rsid w:val="00627286"/>
    <w:rsid w:val="008B629C"/>
    <w:rsid w:val="00D0769F"/>
    <w:rsid w:val="03880EC6"/>
    <w:rsid w:val="0CC0773E"/>
    <w:rsid w:val="0E1B13D5"/>
    <w:rsid w:val="10E36DA6"/>
    <w:rsid w:val="178E16B3"/>
    <w:rsid w:val="1D7D76F0"/>
    <w:rsid w:val="1EBA561C"/>
    <w:rsid w:val="209F1E63"/>
    <w:rsid w:val="25AB5145"/>
    <w:rsid w:val="34F2402B"/>
    <w:rsid w:val="371F6E43"/>
    <w:rsid w:val="394174CA"/>
    <w:rsid w:val="3BD53331"/>
    <w:rsid w:val="3C3C6038"/>
    <w:rsid w:val="459C7471"/>
    <w:rsid w:val="4F305C22"/>
    <w:rsid w:val="593B2DA4"/>
    <w:rsid w:val="64BF492C"/>
    <w:rsid w:val="6C7C7671"/>
    <w:rsid w:val="6E9C0F62"/>
    <w:rsid w:val="75AF3788"/>
    <w:rsid w:val="7865134D"/>
    <w:rsid w:val="7EE203E9"/>
    <w:rsid w:val="7FEF7F86"/>
    <w:rsid w:val="DF3A5C76"/>
    <w:rsid w:val="FA6FBA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yiv541971579msonormal"/>
    <w:basedOn w:val="1"/>
    <w:qFormat/>
    <w:uiPriority w:val="0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2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3</Pages>
  <Words>1643</Words>
  <Characters>1662</Characters>
  <Lines>23</Lines>
  <Paragraphs>6</Paragraphs>
  <TotalTime>0</TotalTime>
  <ScaleCrop>false</ScaleCrop>
  <LinksUpToDate>false</LinksUpToDate>
  <CharactersWithSpaces>1662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2023-02-08T22:59:00Z</dcterms:created>
  <dc:creator>DELL</dc:creator>
  <cp:lastModifiedBy>刘静</cp:lastModifiedBy>
  <dcterms:modified xsi:type="dcterms:W3CDTF">2026-09-23T00:50:24Z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345CAAF3D7F24C04AAC3EE60DDF4025A_13</vt:lpwstr>
  </property>
  <property fmtid="{D5CDD505-2E9C-101B-9397-08002B2CF9AE}" pid="4" name="KSOTemplateDocerSaveRecord">
    <vt:lpwstr>eyJoZGlkIjoiOTlmZTgxOWM3ODhjNjVlNDY1MjljMTFlNTQyNTM2NTYiLCJ1c2VySWQiOiIzMDIyOTI1NjUifQ==</vt:lpwstr>
  </property>
</Properties>
</file>