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58D79">
      <w:pPr>
        <w:jc w:val="center"/>
        <w:rPr>
          <w:rFonts w:ascii="黑体" w:hAnsi="黑体" w:eastAsia="黑体" w:cs="Arial"/>
          <w:b/>
          <w:bCs/>
          <w:sz w:val="36"/>
          <w:szCs w:val="36"/>
          <w:shd w:val="clear" w:color="auto" w:fill="FFFFFF"/>
        </w:rPr>
      </w:pPr>
      <w:r>
        <w:rPr>
          <w:rFonts w:hint="eastAsia" w:ascii="黑体" w:hAnsi="黑体" w:eastAsia="黑体" w:cs="Arial"/>
          <w:b/>
          <w:bCs/>
          <w:sz w:val="36"/>
          <w:szCs w:val="36"/>
          <w:shd w:val="clear" w:color="auto" w:fill="FFFFFF"/>
        </w:rPr>
        <w:t>首都医科大学附属北京地坛医院</w:t>
      </w:r>
    </w:p>
    <w:p w14:paraId="3BA4B3C4">
      <w:pPr>
        <w:jc w:val="center"/>
        <w:rPr>
          <w:rFonts w:ascii="黑体" w:hAnsi="黑体" w:eastAsia="黑体" w:cs="Arial"/>
          <w:b/>
          <w:bCs/>
          <w:sz w:val="36"/>
          <w:szCs w:val="36"/>
          <w:shd w:val="clear" w:color="auto" w:fill="FFFFFF"/>
        </w:rPr>
      </w:pPr>
      <w:r>
        <w:rPr>
          <w:rFonts w:hint="eastAsia" w:ascii="黑体" w:hAnsi="黑体" w:eastAsia="黑体" w:cs="Arial"/>
          <w:b/>
          <w:bCs/>
          <w:sz w:val="36"/>
          <w:szCs w:val="36"/>
          <w:shd w:val="clear" w:color="auto" w:fill="FFFFFF"/>
        </w:rPr>
        <w:t>感染性疾病科（含发热与肠道门诊）招生简章</w:t>
      </w:r>
    </w:p>
    <w:p w14:paraId="4D19611D">
      <w:p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</w:p>
    <w:p w14:paraId="3F3E0C63">
      <w:p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  <w:lang w:val="zh-CN"/>
        </w:rPr>
      </w:pP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北京地坛医院感染性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疾病科（含发热与肠道门诊）是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医院重点科室，也是国家临床重点专科，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国家中医药管理局中西医协同“旗舰”科室，北京市首批感染专业临床研究联合体牵头单位，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以应对新发突发传染病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与各种感染性疾病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为特色。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设有感染科门诊、肝病门诊、特需门诊、发热门诊、肠道门诊以及中西医结合感染专病门诊，科室病房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val="zh-CN"/>
        </w:rPr>
        <w:t>总床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位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val="zh-CN"/>
        </w:rPr>
        <w:t>4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4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val="zh-CN"/>
        </w:rPr>
        <w:t>张，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其中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val="zh-CN"/>
        </w:rPr>
        <w:t>包括1</w:t>
      </w:r>
      <w:bookmarkStart w:id="0" w:name="_GoBack"/>
      <w:bookmarkEnd w:id="0"/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val="zh-CN"/>
        </w:rPr>
        <w:t>2间单人独立负压病房和1间单人独立负压监护室。</w:t>
      </w:r>
    </w:p>
    <w:p w14:paraId="2DB1551B">
      <w:pPr>
        <w:spacing w:line="360" w:lineRule="auto"/>
        <w:ind w:firstLine="480" w:firstLineChars="200"/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收治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病种多且复杂，对各种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传染病杂病、新发突发传染病、输入性传染病、艾滋病、肝病、中枢神经系统感染，以及发热待查、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腹泻待查、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黄疸待查、皮疹待查等疑难重症，有着丰富的诊治经验。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val="en-US" w:eastAsia="zh-CN"/>
        </w:rPr>
        <w:t xml:space="preserve"> </w:t>
      </w:r>
    </w:p>
    <w:p w14:paraId="5812AFD0">
      <w:p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建立了完备的应急救治体系，历年来出色地完成了</w:t>
      </w:r>
      <w:r>
        <w:rPr>
          <w:rFonts w:hint="default" w:ascii="Times New Roman" w:hAnsi="Times New Roman" w:eastAsia="宋体" w:cs="Times New Roman"/>
          <w:color w:val="323232"/>
          <w:sz w:val="24"/>
          <w:szCs w:val="24"/>
          <w:shd w:val="clear" w:color="auto" w:fill="FFFFFF"/>
        </w:rPr>
        <w:t>SARS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、手足口病、流感、黄热病、炭疽、鼠疫、新冠等突发公共卫生事件应急处置，保障了奥运、两会等国内国际重大活动。多次参与全国重大突发新发传染病疫情的临床处置和诊断标准、指南及方案的制定，在国内重大突发传染病临床救治中发挥着重要作用。</w:t>
      </w:r>
    </w:p>
    <w:p w14:paraId="685AD917">
      <w:p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承担北京大学医学部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、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首都医科大学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、北京中医药大学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传染病教学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及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实习任务，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是硕士培养点、博士培养点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。是二阶段住院医师规范化培训基地，也是医防融合培训基地，师资力量雄厚，建立了完备的规培、进修培训体系。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也承担全院青年医师传染病培训以及北京市、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全国传染病专科医师进修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培训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任务。</w:t>
      </w:r>
    </w:p>
    <w:p w14:paraId="1FD1CCA0">
      <w:pPr>
        <w:spacing w:line="360" w:lineRule="auto"/>
        <w:ind w:firstLine="480" w:firstLineChars="200"/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val="en-US" w:eastAsia="zh-CN"/>
        </w:rPr>
      </w:pP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承担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国家科技重大专项、国家重点研发计划以及北京市扬帆计划等多层次重大科研项目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10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余项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，发表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高水平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学术论文100余篇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，</w:t>
      </w:r>
      <w:r>
        <w:rPr>
          <w:rFonts w:hint="default" w:ascii="Times New Roman" w:hAnsi="Times New Roman" w:eastAsia="宋体" w:cs="Times New Roman"/>
          <w:color w:val="323232"/>
          <w:sz w:val="24"/>
          <w:szCs w:val="24"/>
          <w:shd w:val="clear" w:color="auto" w:fill="FFFFFF"/>
          <w:lang w:eastAsia="zh-Hans"/>
        </w:rPr>
        <w:t>SCI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单篇最高影响因子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176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。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获国家科技成果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一等奖、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二等奖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各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1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项，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省部级一二三等奖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7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eastAsia="zh-Hans"/>
        </w:rPr>
        <w:t>项</w:t>
      </w:r>
      <w:r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  <w:t>。</w:t>
      </w: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  <w:lang w:val="en-US" w:eastAsia="zh-CN"/>
        </w:rPr>
        <w:t xml:space="preserve"> </w:t>
      </w:r>
    </w:p>
    <w:p w14:paraId="1D5E3CE9">
      <w:pPr>
        <w:spacing w:line="360" w:lineRule="auto"/>
        <w:ind w:firstLine="480" w:firstLineChars="200"/>
        <w:rPr>
          <w:rFonts w:ascii="黑体" w:hAnsi="黑体" w:eastAsia="黑体" w:cs="Arial"/>
          <w:b/>
          <w:bCs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drawing>
          <wp:inline distT="0" distB="0" distL="114300" distR="114300">
            <wp:extent cx="4417695" cy="2784475"/>
            <wp:effectExtent l="0" t="0" r="1905" b="9525"/>
            <wp:docPr id="1" name="图片 1" descr="/private/var/folders/9b/2grkh9h57kq2mfnkjb3yrb1h0000gn/T/com.kingsoft.wpsoffice.mac/picturecompress_2025041807421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private/var/folders/9b/2grkh9h57kq2mfnkjb3yrb1h0000gn/T/com.kingsoft.wpsoffice.mac/picturecompress_20250418074215/output_1.jpgoutput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7695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D68A7">
      <w:pPr>
        <w:spacing w:line="360" w:lineRule="auto"/>
        <w:rPr>
          <w:rFonts w:ascii="宋体" w:hAnsi="宋体" w:eastAsia="宋体"/>
          <w:sz w:val="24"/>
          <w:szCs w:val="24"/>
        </w:rPr>
      </w:pPr>
    </w:p>
    <w:p w14:paraId="7EF0065B">
      <w:pPr>
        <w:spacing w:line="360" w:lineRule="auto"/>
        <w:jc w:val="center"/>
        <w:rPr>
          <w:rFonts w:ascii="宋体" w:hAnsi="宋体" w:eastAsia="宋体" w:cs="Arial"/>
          <w:b/>
          <w:bCs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b/>
          <w:bCs/>
          <w:color w:val="323232"/>
          <w:sz w:val="24"/>
          <w:szCs w:val="24"/>
          <w:shd w:val="clear" w:color="auto" w:fill="FFFFFF"/>
        </w:rPr>
        <w:t>培训计划</w:t>
      </w:r>
    </w:p>
    <w:p w14:paraId="694F0931">
      <w:p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为全面提升进修医师的专业素养与综合能力，感染科精心打造全方位、多层次的培训体系，涵盖医疗、教学、科研、管理四大核心领域，致力于培养具备扎实专业技能、创新思维与卓越管理能力的感染科精英人才。</w:t>
      </w:r>
    </w:p>
    <w:p w14:paraId="4BB825A8">
      <w:pPr>
        <w:spacing w:line="360" w:lineRule="auto"/>
        <w:ind w:firstLine="482" w:firstLineChars="200"/>
        <w:rPr>
          <w:rFonts w:ascii="宋体" w:hAnsi="宋体" w:eastAsia="宋体" w:cs="Arial"/>
          <w:b/>
          <w:bCs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b/>
          <w:bCs/>
          <w:color w:val="323232"/>
          <w:sz w:val="24"/>
          <w:szCs w:val="24"/>
          <w:shd w:val="clear" w:color="auto" w:fill="FFFFFF"/>
        </w:rPr>
        <w:t>一、医疗能力提升</w:t>
      </w:r>
    </w:p>
    <w:p w14:paraId="0A1A25B9">
      <w:pPr>
        <w:numPr>
          <w:ilvl w:val="0"/>
          <w:numId w:val="1"/>
        </w:num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导师制带教：核心骨干医师一对一指导，进修医师全程参与患者管理，积累实战经验。</w:t>
      </w:r>
    </w:p>
    <w:p w14:paraId="34F40305">
      <w:pPr>
        <w:numPr>
          <w:ilvl w:val="0"/>
          <w:numId w:val="1"/>
        </w:num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临床技能训练：系统培训骨穿刺、胸穿、腹穿、腰穿等关键技能，确保熟练掌握。</w:t>
      </w:r>
    </w:p>
    <w:p w14:paraId="5EF661C4">
      <w:pPr>
        <w:numPr>
          <w:ilvl w:val="0"/>
          <w:numId w:val="1"/>
        </w:num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疑难病例研讨：定期开展疑难病例讨论，邀请多学科专家，提升综合诊疗能力。</w:t>
      </w:r>
    </w:p>
    <w:p w14:paraId="2F580116">
      <w:pPr>
        <w:spacing w:line="360" w:lineRule="auto"/>
        <w:ind w:left="420" w:leftChars="200"/>
        <w:rPr>
          <w:rFonts w:ascii="宋体" w:hAnsi="宋体" w:eastAsia="宋体" w:cs="Arial"/>
          <w:b/>
          <w:bCs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b/>
          <w:bCs/>
          <w:color w:val="323232"/>
          <w:sz w:val="24"/>
          <w:szCs w:val="24"/>
          <w:shd w:val="clear" w:color="auto" w:fill="FFFFFF"/>
        </w:rPr>
        <w:t>二、教学能力培养</w:t>
      </w:r>
    </w:p>
    <w:p w14:paraId="4F81FD56">
      <w:p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1. 教学方法培训：专题讲座涵盖教学理念、设计、管理与评价，提升教学能力。</w:t>
      </w:r>
    </w:p>
    <w:p w14:paraId="06DF5CC0">
      <w:p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2. 教学实践指导：参与实习生、规培生带教，积累经验，规范教学行为。</w:t>
      </w:r>
    </w:p>
    <w:p w14:paraId="500429E8">
      <w:p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3. 教学资源开发：参与课件制作、教材编写、视频录制，锻炼教学资源开发能力。</w:t>
      </w:r>
    </w:p>
    <w:p w14:paraId="3E929ED7">
      <w:pPr>
        <w:spacing w:line="360" w:lineRule="auto"/>
        <w:ind w:firstLine="482" w:firstLineChars="200"/>
        <w:rPr>
          <w:rFonts w:ascii="宋体" w:hAnsi="宋体" w:eastAsia="宋体" w:cs="Arial"/>
          <w:b/>
          <w:bCs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b/>
          <w:bCs/>
          <w:color w:val="323232"/>
          <w:sz w:val="24"/>
          <w:szCs w:val="24"/>
          <w:shd w:val="clear" w:color="auto" w:fill="FFFFFF"/>
        </w:rPr>
        <w:t>三、科研能力锻造</w:t>
      </w:r>
    </w:p>
    <w:p w14:paraId="7B8BABD0">
      <w:p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1. 科研思维培养：分享科研选题、设计、文献检索与论文撰写经验。</w:t>
      </w:r>
    </w:p>
    <w:p w14:paraId="4AE5E1C1">
      <w:p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2. 科研项目参与：加入科室在研项目，承担实验、数据收集与分析任务。</w:t>
      </w:r>
    </w:p>
    <w:p w14:paraId="433894AD">
      <w:p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3. 科研合作交流：搭建合作平台，拓展科研视野，促进学术交流。</w:t>
      </w:r>
    </w:p>
    <w:p w14:paraId="39412074">
      <w:pPr>
        <w:spacing w:line="360" w:lineRule="auto"/>
        <w:ind w:left="420" w:leftChars="200"/>
        <w:rPr>
          <w:rFonts w:ascii="宋体" w:hAnsi="宋体" w:eastAsia="宋体" w:cs="Arial"/>
          <w:b/>
          <w:bCs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b/>
          <w:bCs/>
          <w:color w:val="323232"/>
          <w:sz w:val="24"/>
          <w:szCs w:val="24"/>
          <w:shd w:val="clear" w:color="auto" w:fill="FFFFFF"/>
        </w:rPr>
        <w:t>四、管理能力拓展</w:t>
      </w:r>
    </w:p>
    <w:p w14:paraId="69A178A6">
      <w:pPr>
        <w:numPr>
          <w:ilvl w:val="0"/>
          <w:numId w:val="2"/>
        </w:num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科室管理观摩：参与管理会议，了解科室运营管理流程与决策机制。</w:t>
      </w:r>
    </w:p>
    <w:p w14:paraId="00EC1F94">
      <w:pPr>
        <w:numPr>
          <w:ilvl w:val="0"/>
          <w:numId w:val="2"/>
        </w:num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管理技能培训：培训课程涵盖医疗质量、患者安全、团队激励等管理知识。</w:t>
      </w:r>
    </w:p>
    <w:p w14:paraId="5014FA2E">
      <w:pPr>
        <w:numPr>
          <w:ilvl w:val="0"/>
          <w:numId w:val="2"/>
        </w:numPr>
        <w:spacing w:line="360" w:lineRule="auto"/>
        <w:ind w:firstLine="480" w:firstLineChars="200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Arial"/>
          <w:color w:val="323232"/>
          <w:sz w:val="24"/>
          <w:szCs w:val="24"/>
          <w:shd w:val="clear" w:color="auto" w:fill="FFFFFF"/>
        </w:rPr>
        <w:t>管理创新实践：提出并实施管理创新项目，锻炼创新思维与实践能力。</w:t>
      </w:r>
    </w:p>
    <w:p w14:paraId="37C8A584">
      <w:pPr>
        <w:spacing w:line="360" w:lineRule="auto"/>
        <w:rPr>
          <w:rFonts w:ascii="宋体" w:hAnsi="宋体" w:eastAsia="宋体" w:cs="Arial"/>
          <w:color w:val="323232"/>
          <w:sz w:val="24"/>
          <w:szCs w:val="24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FB2CF1"/>
    <w:multiLevelType w:val="singleLevel"/>
    <w:tmpl w:val="E3FB2CF1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CAE5B74"/>
    <w:multiLevelType w:val="singleLevel"/>
    <w:tmpl w:val="1CAE5B74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410431FE-EC85-43F9-B92E-9AC55E7981EB}"/>
    <w:docVar w:name="KY_MEDREF_VERSION" w:val="3"/>
  </w:docVars>
  <w:rsids>
    <w:rsidRoot w:val="00036333"/>
    <w:rsid w:val="00036333"/>
    <w:rsid w:val="0013283F"/>
    <w:rsid w:val="00192E9F"/>
    <w:rsid w:val="00262073"/>
    <w:rsid w:val="00335409"/>
    <w:rsid w:val="003918C4"/>
    <w:rsid w:val="003B372A"/>
    <w:rsid w:val="003E13F5"/>
    <w:rsid w:val="003E37F1"/>
    <w:rsid w:val="004243C4"/>
    <w:rsid w:val="004F365C"/>
    <w:rsid w:val="00601B28"/>
    <w:rsid w:val="008D240F"/>
    <w:rsid w:val="00904B2F"/>
    <w:rsid w:val="009F4A2E"/>
    <w:rsid w:val="00B65821"/>
    <w:rsid w:val="00C725E0"/>
    <w:rsid w:val="00DB1468"/>
    <w:rsid w:val="00E8556C"/>
    <w:rsid w:val="00F15CEC"/>
    <w:rsid w:val="00FF38A8"/>
    <w:rsid w:val="1FAD60CE"/>
    <w:rsid w:val="1FDF3B58"/>
    <w:rsid w:val="2CFF9DE1"/>
    <w:rsid w:val="37BBB1FC"/>
    <w:rsid w:val="3F7FF945"/>
    <w:rsid w:val="3FBDE79A"/>
    <w:rsid w:val="52EA2796"/>
    <w:rsid w:val="573BE229"/>
    <w:rsid w:val="57FEC1C8"/>
    <w:rsid w:val="6F3BA0E5"/>
    <w:rsid w:val="78E85A12"/>
    <w:rsid w:val="7DDF356C"/>
    <w:rsid w:val="7EFFDA5D"/>
    <w:rsid w:val="7F9F8377"/>
    <w:rsid w:val="8D7FAEBF"/>
    <w:rsid w:val="B77AB550"/>
    <w:rsid w:val="D2ECFB08"/>
    <w:rsid w:val="EAD7FE2A"/>
    <w:rsid w:val="EB8D4A50"/>
    <w:rsid w:val="EF37413B"/>
    <w:rsid w:val="F2A539C2"/>
    <w:rsid w:val="FC7F4813"/>
    <w:rsid w:val="FCEF6B61"/>
    <w:rsid w:val="FE752763"/>
    <w:rsid w:val="FF0D8B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8"/>
    <w:link w:val="5"/>
    <w:semiHidden/>
    <w:qFormat/>
    <w:uiPriority w:val="99"/>
    <w:rPr>
      <w:kern w:val="2"/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  <w:style w:type="character" w:customStyle="1" w:styleId="14">
    <w:name w:val="批注文字 Char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Char"/>
    <w:basedOn w:val="14"/>
    <w:link w:val="6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3</Pages>
  <Words>1194</Words>
  <Characters>1212</Characters>
  <Lines>8</Lines>
  <Paragraphs>2</Paragraphs>
  <TotalTime>49</TotalTime>
  <ScaleCrop>false</ScaleCrop>
  <LinksUpToDate>false</LinksUpToDate>
  <CharactersWithSpaces>1220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2023-02-12T05:19:00Z</dcterms:created>
  <dc:creator>wang aibin</dc:creator>
  <cp:lastModifiedBy>张璠</cp:lastModifiedBy>
  <dcterms:modified xsi:type="dcterms:W3CDTF">2025-04-27T02:32:21Z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019E01EC998E4DE59955ED63D7C9B5C5_13</vt:lpwstr>
  </property>
</Properties>
</file>