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318B6">
      <w:pPr>
        <w:spacing w:afterLines="100" w:line="276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 w:hAnsiTheme="minorEastAsia"/>
          <w:b/>
          <w:sz w:val="36"/>
          <w:szCs w:val="36"/>
        </w:rPr>
        <w:t>首都医科大学附属北京地坛医院</w:t>
      </w:r>
    </w:p>
    <w:p w14:paraId="6C1DAA5D">
      <w:pPr>
        <w:spacing w:afterLines="100" w:line="276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</w:rPr>
        <w:t>病理科</w:t>
      </w:r>
      <w:r>
        <w:rPr>
          <w:rFonts w:hint="eastAsia" w:ascii="黑体" w:eastAsia="黑体" w:hAnsiTheme="minorEastAsia"/>
          <w:b/>
          <w:sz w:val="36"/>
          <w:szCs w:val="36"/>
          <w:lang w:val="en-US" w:eastAsia="zh-CN"/>
        </w:rPr>
        <w:t>进修</w:t>
      </w:r>
      <w:r>
        <w:rPr>
          <w:rFonts w:hint="eastAsia" w:ascii="黑体" w:eastAsia="黑体" w:hAnsiTheme="minorEastAsia"/>
          <w:b/>
          <w:sz w:val="36"/>
          <w:szCs w:val="36"/>
        </w:rPr>
        <w:t>招生简章</w:t>
      </w:r>
    </w:p>
    <w:p w14:paraId="6CE5488F">
      <w:pPr>
        <w:ind w:firstLine="560" w:firstLineChars="200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首都医科大学附属</w:t>
      </w:r>
      <w:r>
        <w:rPr>
          <w:rFonts w:hint="eastAsia" w:ascii="楷体" w:hAnsi="楷体" w:eastAsia="楷体" w:cs="楷体"/>
          <w:sz w:val="28"/>
          <w:szCs w:val="28"/>
        </w:rPr>
        <w:t>北京地坛医院病理科始建于1980年6月，现有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医技人员15人，其中主任医师2人，副主任医师2人，主治医师2人，住院医师1人；副主任技师3人，主管技师3人，技师2人。包括博士5人，硕士5人。年均诊断病例3万余例，随着国家传染病医学中心（北京）的建设及医院综合发展，临床病理诊断病种日渐丰富，涵盖感染病理、消化病理、神经病理、妇科病理、皮肤病理、泌尿病理等多个亚专科。尤其在肝脏病理、感染性疾病病理诊断方面形成鲜明的专科特色和优势，在国内处于领先地位。科室现为中华医学会病理学分会感染病理学组副组长单位，北京医学会病理学分会感染学组副组长单位。目前可开展常规病理、特殊染色、免疫组化、肿瘤分子病理、肿瘤基因检测、组织内病原体精准基因检测、分枝杆菌靶向检测、生殖道病原体靶向检测、药物代谢基因检测、遗传代谢性疾病基因检测等项目。</w:t>
      </w:r>
    </w:p>
    <w:p w14:paraId="0F39E314">
      <w:pPr>
        <w:ind w:firstLine="560" w:firstLineChars="200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科室注重学科建设，围绕肝脏病理、感染病理、科技转化等方面开展大量科研工作。近5年科研项目包括国家级课题1项，省部级课题3项，厅局级课题5项，院级课题7项。在自身免疫性肝病、遗传代谢肝病、代谢相关脂肪性肝病、原发性肝癌、艾滋病相关机会性感染及肿瘤、神经系统感染及肿瘤等疾病病理及机制方面进行了大量及深入研究。近五年共发表SCI文章31篇，其中JCR1区文章15篇，JCR2区文章10篇，最高影响因子45.5分，中文核心期刊文章12篇。申请发明专利2个，实用新型专利1个。</w:t>
      </w:r>
    </w:p>
    <w:p w14:paraId="751B213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科室现为首都医科大学临床病理学硕士研究生培养点，现有</w:t>
      </w:r>
      <w:r>
        <w:rPr>
          <w:rFonts w:hint="eastAsia" w:ascii="楷体" w:hAnsi="楷体" w:eastAsia="楷体" w:cs="楷体"/>
          <w:sz w:val="28"/>
          <w:szCs w:val="28"/>
        </w:rPr>
        <w:t>硕士研究生导师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sz w:val="28"/>
          <w:szCs w:val="28"/>
        </w:rPr>
        <w:t>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讲师2人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承担了首都医科大学燕京医学院临床医学本科生病理学课程，有丰富的教学经验。此外，作为国家传染病医学中心（北京）主体单位，科室每年举办全国感染病理诊断培训班、北京地坛肝脏病理诊断培训班等国家级继续医学教育培训班，并持续接收国内各单位病理医生及技术人员进修学习，多年来为国内多家医疗单位培养肝脏病理专科医生及技术人员200余人。病理科肝病、感染病例资源丰富，并逐步建立了专科病理诊断资料库，拥有完善的理论教学体系，可实现一对一带教读片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 w14:paraId="46CC1BC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现面向全国招收进修病理医师及病理技师：</w:t>
      </w:r>
    </w:p>
    <w:p w14:paraId="66E9AC0F">
      <w:pPr>
        <w:numPr>
          <w:ilvl w:val="0"/>
          <w:numId w:val="1"/>
        </w:num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招收专业：专科病理（肝脏病理学、感染病理学）、全科病理（面向基层单位及国传中心联盟单位）。</w:t>
      </w:r>
    </w:p>
    <w:p w14:paraId="06A2C791">
      <w:pPr>
        <w:numPr>
          <w:ilvl w:val="0"/>
          <w:numId w:val="1"/>
        </w:num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招收对象：病理医师：大学本科及以上学历，需获得执业医师执照，工作时间3年以上。病理技师：大专及以上学历，工作时间2年以上。</w:t>
      </w:r>
    </w:p>
    <w:p w14:paraId="26B3AF68">
      <w:pPr>
        <w:numPr>
          <w:ilvl w:val="0"/>
          <w:numId w:val="1"/>
        </w:num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进修时长：可选择3个月、6个月、12个月不等。进修期满合格发放证书。</w:t>
      </w:r>
    </w:p>
    <w:p w14:paraId="2D9E0A13">
      <w:pPr>
        <w:numPr>
          <w:ilvl w:val="0"/>
          <w:numId w:val="1"/>
        </w:numPr>
        <w:rPr>
          <w:rFonts w:asciiTheme="minorEastAsia" w:hAnsiTheme="minorEastAsia"/>
          <w:sz w:val="24"/>
          <w:szCs w:val="24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报名方式：病理科联系人：杨坤（13810289312，yangkun2009255@126.com）。其余按照地坛医院正常进修流程操作，具体情况详见医院官网。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9362CE"/>
    <w:multiLevelType w:val="singleLevel"/>
    <w:tmpl w:val="7B9362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0NmU3ODFjYmExMjUxNGY0ZDgzNjNjZTRiYzk3YWEifQ=="/>
  </w:docVars>
  <w:rsids>
    <w:rsidRoot w:val="0038247E"/>
    <w:rsid w:val="00021476"/>
    <w:rsid w:val="001259D4"/>
    <w:rsid w:val="001611F3"/>
    <w:rsid w:val="00193584"/>
    <w:rsid w:val="00194838"/>
    <w:rsid w:val="001D28AC"/>
    <w:rsid w:val="001E7322"/>
    <w:rsid w:val="00215247"/>
    <w:rsid w:val="0022690C"/>
    <w:rsid w:val="002B66E7"/>
    <w:rsid w:val="00357906"/>
    <w:rsid w:val="00371D70"/>
    <w:rsid w:val="0038247E"/>
    <w:rsid w:val="00451542"/>
    <w:rsid w:val="00484056"/>
    <w:rsid w:val="004E54F1"/>
    <w:rsid w:val="005F6F6E"/>
    <w:rsid w:val="006209CA"/>
    <w:rsid w:val="006222BC"/>
    <w:rsid w:val="00624C53"/>
    <w:rsid w:val="00686C39"/>
    <w:rsid w:val="006C25DD"/>
    <w:rsid w:val="007B516B"/>
    <w:rsid w:val="00802641"/>
    <w:rsid w:val="008249A4"/>
    <w:rsid w:val="0086772F"/>
    <w:rsid w:val="00893EA8"/>
    <w:rsid w:val="009222C3"/>
    <w:rsid w:val="009347C2"/>
    <w:rsid w:val="00986CCE"/>
    <w:rsid w:val="009F1CBD"/>
    <w:rsid w:val="00AC7438"/>
    <w:rsid w:val="00AE16D0"/>
    <w:rsid w:val="00AE3266"/>
    <w:rsid w:val="00AE5A50"/>
    <w:rsid w:val="00B451A8"/>
    <w:rsid w:val="00B66B5D"/>
    <w:rsid w:val="00B7065D"/>
    <w:rsid w:val="00C52D8F"/>
    <w:rsid w:val="00C5307F"/>
    <w:rsid w:val="00C82213"/>
    <w:rsid w:val="00CC3F4D"/>
    <w:rsid w:val="00CD1355"/>
    <w:rsid w:val="00D12D71"/>
    <w:rsid w:val="00D648E4"/>
    <w:rsid w:val="00D7614C"/>
    <w:rsid w:val="00DB6706"/>
    <w:rsid w:val="00DF5A02"/>
    <w:rsid w:val="00EB0714"/>
    <w:rsid w:val="00F7078D"/>
    <w:rsid w:val="22562A3C"/>
    <w:rsid w:val="6E845C92"/>
    <w:rsid w:val="7B4519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D4F26-3763-4889-B116-7D54F91BEC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1066</Words>
  <Characters>1119</Characters>
  <Lines>8</Lines>
  <Paragraphs>2</Paragraphs>
  <TotalTime>29</TotalTime>
  <ScaleCrop>false</ScaleCrop>
  <LinksUpToDate>false</LinksUpToDate>
  <CharactersWithSpaces>1119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2021-05-10T00:59:00Z</dcterms:created>
  <dc:creator>微软用户</dc:creator>
  <cp:lastModifiedBy>张璠</cp:lastModifiedBy>
  <dcterms:modified xsi:type="dcterms:W3CDTF">2026-09-21T02:17:01Z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3368E3155404413785BF21D10A8EE441_13</vt:lpwstr>
  </property>
</Properties>
</file>