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708A">
      <w:pPr>
        <w:spacing w:line="276" w:lineRule="auto"/>
        <w:jc w:val="center"/>
        <w:rPr>
          <w:rFonts w:hint="eastAsia" w:ascii="黑体" w:hAnsi="宋体" w:eastAsia="黑体"/>
          <w:b/>
          <w:bCs/>
          <w:sz w:val="36"/>
          <w:szCs w:val="36"/>
        </w:rPr>
      </w:pPr>
      <w:r>
        <w:rPr>
          <w:rFonts w:hint="eastAsia" w:ascii="黑体" w:hAnsi="宋体" w:eastAsia="黑体"/>
          <w:b/>
          <w:bCs/>
          <w:sz w:val="36"/>
          <w:szCs w:val="36"/>
        </w:rPr>
        <w:t>首都医科大学附属北京地坛医院肝病二科</w:t>
      </w:r>
    </w:p>
    <w:p w14:paraId="07765832">
      <w:pPr>
        <w:spacing w:line="276" w:lineRule="auto"/>
        <w:jc w:val="center"/>
        <w:rPr>
          <w:rFonts w:hint="eastAsia" w:ascii="黑体" w:hAnsi="宋体" w:eastAsia="黑体"/>
          <w:b/>
          <w:bCs/>
          <w:sz w:val="36"/>
          <w:szCs w:val="36"/>
        </w:rPr>
      </w:pPr>
      <w:r>
        <w:rPr>
          <w:rFonts w:hint="eastAsia" w:ascii="黑体" w:hAnsi="宋体" w:eastAsia="黑体"/>
          <w:b/>
          <w:bCs/>
          <w:sz w:val="36"/>
          <w:szCs w:val="36"/>
        </w:rPr>
        <w:t>招生简章</w:t>
      </w:r>
    </w:p>
    <w:p w14:paraId="62222598">
      <w:pPr>
        <w:spacing w:line="360" w:lineRule="auto"/>
        <w:ind w:firstLine="480" w:firstLineChars="200"/>
        <w:rPr>
          <w:rFonts w:hint="eastAsia" w:ascii="宋体" w:hAnsi="宋体" w:eastAsia="宋体" w:cs="宋体"/>
          <w:color w:val="000000"/>
          <w:spacing w:val="15"/>
          <w:kern w:val="0"/>
          <w:sz w:val="24"/>
          <w:szCs w:val="24"/>
        </w:rPr>
      </w:pPr>
      <w:r>
        <w:rPr>
          <w:rFonts w:hint="eastAsia" w:ascii="宋体" w:hAnsi="宋体" w:eastAsia="宋体"/>
          <w:sz w:val="24"/>
          <w:szCs w:val="24"/>
        </w:rPr>
        <w:t>首都医科大学附属北京地坛医院肝病二科常规开展各种急慢性肝病的诊治工作，科室特色为慢性乙型肝炎的临床治愈、粪菌移植治疗肝性脑病，肝性脊髓病，肝肺综合征、胆汁淤积等。常规</w:t>
      </w:r>
      <w:r>
        <w:rPr>
          <w:rFonts w:hint="eastAsia" w:ascii="宋体" w:hAnsi="宋体" w:eastAsia="宋体" w:cs="宋体"/>
          <w:color w:val="000000"/>
          <w:spacing w:val="15"/>
          <w:kern w:val="0"/>
          <w:sz w:val="24"/>
          <w:szCs w:val="24"/>
        </w:rPr>
        <w:t>收治不同病因引起的急、慢性肝炎及相关性疾病，如甲、乙、丙、丁、戊等各型急性肝炎、慢性病毒性肝炎、自身免疫性肝炎、酒精性肝病、药物性肝炎、黄疸待查、重型肝炎以及肝硬化、肝癌及各种并发症，如上消化道出血、腹水、腹腔感染、肝性脑病、肝肾综合征等。</w:t>
      </w:r>
    </w:p>
    <w:p w14:paraId="5309113C">
      <w:pPr>
        <w:widowControl/>
        <w:spacing w:line="360" w:lineRule="auto"/>
        <w:ind w:firstLine="540" w:firstLineChars="200"/>
        <w:jc w:val="left"/>
        <w:rPr>
          <w:rFonts w:hint="eastAsia" w:ascii="宋体" w:hAnsi="宋体" w:eastAsia="宋体" w:cs="宋体"/>
          <w:color w:val="000000"/>
          <w:spacing w:val="15"/>
          <w:kern w:val="0"/>
          <w:sz w:val="24"/>
          <w:szCs w:val="24"/>
        </w:rPr>
      </w:pPr>
      <w:r>
        <w:rPr>
          <w:rFonts w:hint="eastAsia" w:ascii="宋体" w:hAnsi="宋体" w:eastAsia="宋体" w:cs="宋体"/>
          <w:color w:val="000000"/>
          <w:spacing w:val="15"/>
          <w:kern w:val="0"/>
          <w:sz w:val="24"/>
          <w:szCs w:val="24"/>
        </w:rPr>
        <w:t>肝病二科团队是北京大学医学部、首都医科大学博士、硕士研究生培养点, 是优秀的集医教研一体的、医术精湛、诊疗及护理水平高超的的肝病诊疗团队。肝病二科团队的 “慢性乙型肝炎预防,临床治愈及诊疗创新技术的建立及推广应用”荣获2025年度中国医院协会医院科技创新奖、荣获2023年第8届五洲女子科技奖（国家级、医务工作者终身荣誉科学奖）；团队的“慢性乙型肝炎预防、诊疗创新技术的建立及推广应用” 荣获2021年度北京市科学技术进步奖二等奖、团队的“慢性乙型肝炎预防、治愈及诊疗一体化 新技术的建立及推广应用”荣获首都医科大学科学技术进步奖二等奖。学科带头人谢尧教授、邢卉春教授、李明慧教授是知名的肝病专家，亲自指导团队诊疗。</w:t>
      </w:r>
    </w:p>
    <w:p w14:paraId="1DE6FC8C">
      <w:pPr>
        <w:widowControl/>
        <w:spacing w:line="360" w:lineRule="auto"/>
        <w:ind w:firstLine="542" w:firstLineChars="200"/>
        <w:jc w:val="left"/>
        <w:rPr>
          <w:rFonts w:hint="eastAsia" w:ascii="宋体" w:hAnsi="宋体" w:eastAsia="宋体" w:cs="宋体"/>
          <w:b/>
          <w:bCs/>
          <w:color w:val="000000"/>
          <w:spacing w:val="15"/>
          <w:kern w:val="0"/>
          <w:sz w:val="24"/>
          <w:szCs w:val="24"/>
        </w:rPr>
      </w:pPr>
      <w:r>
        <w:rPr>
          <w:rFonts w:hint="eastAsia" w:ascii="宋体" w:hAnsi="宋体" w:eastAsia="宋体" w:cs="宋体"/>
          <w:b/>
          <w:bCs/>
          <w:color w:val="000000"/>
          <w:spacing w:val="15"/>
          <w:kern w:val="0"/>
          <w:sz w:val="24"/>
          <w:szCs w:val="24"/>
        </w:rPr>
        <w:t>特色介绍</w:t>
      </w:r>
    </w:p>
    <w:p w14:paraId="7D8BDBA9">
      <w:pPr>
        <w:widowControl/>
        <w:spacing w:line="360" w:lineRule="auto"/>
        <w:ind w:firstLine="540" w:firstLineChars="200"/>
        <w:jc w:val="left"/>
        <w:rPr>
          <w:rFonts w:hint="eastAsia" w:ascii="宋体" w:hAnsi="宋体" w:eastAsia="宋体" w:cs="宋体"/>
          <w:color w:val="000000"/>
          <w:spacing w:val="15"/>
          <w:kern w:val="0"/>
          <w:sz w:val="24"/>
          <w:szCs w:val="24"/>
        </w:rPr>
      </w:pPr>
      <w:r>
        <w:rPr>
          <w:rFonts w:hint="eastAsia" w:ascii="宋体" w:hAnsi="宋体" w:eastAsia="宋体" w:cs="宋体"/>
          <w:color w:val="000000"/>
          <w:spacing w:val="15"/>
          <w:kern w:val="0"/>
          <w:sz w:val="24"/>
          <w:szCs w:val="24"/>
        </w:rPr>
        <w:t>一、慢性乙型肝炎个性化治疗及临床治愈、肝硬化及慢性丙型肝炎的抗病毒治疗：有效的抗病毒治疗是阻止病毒性肝病病情进展的最主要手段。个性化抗病毒治疗使患者最大获利是肝病二科的科室特色。诊疗团队会根据乙型、丙型肝炎患者的病毒学、血清学特点及疾病所处的阶段等制定个性化的抗病毒方案，在多年的临床实践中，可使14%-26%的慢性乙型肝炎患者获得HBsAg消失（功能性治愈），PR方案联合DAA或单用DAA方案可使99%以上的慢性丙型肝炎患者治愈。目前</w:t>
      </w:r>
      <w:r>
        <w:rPr>
          <w:rFonts w:ascii="宋体" w:hAnsi="宋体" w:eastAsia="宋体" w:cs="宋体"/>
          <w:color w:val="000000"/>
          <w:spacing w:val="15"/>
          <w:kern w:val="0"/>
          <w:sz w:val="24"/>
          <w:szCs w:val="24"/>
        </w:rPr>
        <w:t>慢性乙型肝炎的治疗已进入追求“临床治愈”（功能性治愈）的个性化精准管理时代。</w:t>
      </w:r>
      <w:r>
        <w:rPr>
          <w:rFonts w:hint="eastAsia" w:ascii="宋体" w:hAnsi="宋体" w:eastAsia="宋体" w:cs="宋体"/>
          <w:color w:val="000000"/>
          <w:spacing w:val="15"/>
          <w:kern w:val="0"/>
          <w:sz w:val="24"/>
          <w:szCs w:val="24"/>
        </w:rPr>
        <w:t>团队</w:t>
      </w:r>
      <w:r>
        <w:rPr>
          <w:rFonts w:ascii="宋体" w:hAnsi="宋体" w:eastAsia="宋体" w:cs="宋体"/>
          <w:color w:val="000000"/>
          <w:spacing w:val="15"/>
          <w:kern w:val="0"/>
          <w:sz w:val="24"/>
          <w:szCs w:val="24"/>
        </w:rPr>
        <w:t>核心特色在于，基于患者的年龄、病程、乙肝表面抗原（HBsAg）水平等基线特征，制定“量体裁衣”式的治疗策略。</w:t>
      </w:r>
      <w:r>
        <w:rPr>
          <w:rFonts w:hint="eastAsia" w:ascii="宋体" w:hAnsi="宋体" w:eastAsia="宋体" w:cs="宋体"/>
          <w:color w:val="000000"/>
          <w:spacing w:val="15"/>
          <w:kern w:val="0"/>
          <w:sz w:val="24"/>
          <w:szCs w:val="24"/>
        </w:rPr>
        <w:t>团队</w:t>
      </w:r>
      <w:r>
        <w:rPr>
          <w:rFonts w:ascii="宋体" w:hAnsi="宋体" w:eastAsia="宋体" w:cs="宋体"/>
          <w:color w:val="000000"/>
          <w:spacing w:val="15"/>
          <w:kern w:val="0"/>
          <w:sz w:val="24"/>
          <w:szCs w:val="24"/>
        </w:rPr>
        <w:t>以目标为导向的个体化方案，正引领治疗从长期控制向安全停药、改善远期结局迈进。</w:t>
      </w:r>
    </w:p>
    <w:p w14:paraId="0AA415DC">
      <w:pPr>
        <w:spacing w:line="360" w:lineRule="auto"/>
        <w:ind w:firstLine="540" w:firstLineChars="200"/>
        <w:rPr>
          <w:rFonts w:hint="eastAsia" w:ascii="宋体" w:hAnsi="宋体" w:eastAsia="宋体" w:cs="宋体"/>
          <w:color w:val="000000"/>
          <w:spacing w:val="15"/>
          <w:kern w:val="0"/>
          <w:sz w:val="24"/>
          <w:szCs w:val="24"/>
        </w:rPr>
      </w:pPr>
      <w:r>
        <w:rPr>
          <w:rFonts w:hint="eastAsia" w:ascii="宋体" w:hAnsi="宋体" w:eastAsia="宋体" w:cs="宋体"/>
          <w:color w:val="000000"/>
          <w:spacing w:val="15"/>
          <w:kern w:val="0"/>
          <w:sz w:val="24"/>
          <w:szCs w:val="24"/>
        </w:rPr>
        <w:t>二、</w:t>
      </w:r>
      <w:bookmarkStart w:id="0" w:name="OLE_LINK3"/>
      <w:r>
        <w:rPr>
          <w:rFonts w:hint="eastAsia" w:ascii="宋体" w:hAnsi="宋体" w:eastAsia="宋体" w:cs="宋体"/>
          <w:color w:val="000000"/>
          <w:spacing w:val="15"/>
          <w:kern w:val="0"/>
          <w:sz w:val="24"/>
          <w:szCs w:val="24"/>
        </w:rPr>
        <w:t>粪菌移植</w:t>
      </w:r>
      <w:bookmarkEnd w:id="0"/>
      <w:r>
        <w:rPr>
          <w:rFonts w:hint="eastAsia" w:ascii="宋体" w:hAnsi="宋体" w:eastAsia="宋体" w:cs="宋体"/>
          <w:color w:val="000000"/>
          <w:spacing w:val="15"/>
          <w:kern w:val="0"/>
          <w:sz w:val="24"/>
          <w:szCs w:val="24"/>
        </w:rPr>
        <w:t xml:space="preserve"> 科室建有粪菌移植治疗肝脏疾病实验室，长期开展粪菌移植治疗肝性脑病、肝性脊髓病、肝肺综合征、胆汁淤积、慢性腹泻、顽固性便秘等疾病，疗效显著。团队</w:t>
      </w:r>
      <w:r>
        <w:rPr>
          <w:rFonts w:ascii="宋体" w:hAnsi="宋体" w:eastAsia="宋体" w:cs="宋体"/>
          <w:color w:val="000000"/>
          <w:spacing w:val="15"/>
          <w:kern w:val="0"/>
          <w:sz w:val="24"/>
          <w:szCs w:val="24"/>
        </w:rPr>
        <w:t>粪菌移植（FMT）治疗肝病的核心特色在于靶向“肠-肝轴”，通过植入健康菌群，从根源上调节肝脏疾病的恶性循环。它并非单纯对症，而是通过整体性、多靶点的干预修复肠道屏障、减轻肝脏炎症与免疫失衡，展现“治本”潜力。其最鲜明且证据较充分的疗效体现在肝硬化并发症，尤其是能显著降低血氨、改善认知功能的肝性脑病。作为一种前沿的生物疗法，FMT代表了从“杀菌”到“促菌”的范式转变，为肝病治疗提供了创新性的调节策略。</w:t>
      </w:r>
    </w:p>
    <w:p w14:paraId="7976D4E2">
      <w:pPr>
        <w:widowControl/>
        <w:spacing w:line="360" w:lineRule="auto"/>
        <w:ind w:firstLine="540" w:firstLineChars="200"/>
        <w:jc w:val="left"/>
        <w:rPr>
          <w:rFonts w:hint="eastAsia" w:ascii="宋体" w:hAnsi="宋体" w:eastAsia="宋体" w:cs="宋体"/>
          <w:color w:val="000000"/>
          <w:spacing w:val="15"/>
          <w:kern w:val="0"/>
          <w:sz w:val="24"/>
          <w:szCs w:val="24"/>
        </w:rPr>
      </w:pPr>
      <w:r>
        <w:rPr>
          <w:rFonts w:hint="eastAsia" w:ascii="宋体" w:hAnsi="宋体" w:eastAsia="宋体" w:cs="宋体"/>
          <w:color w:val="000000"/>
          <w:spacing w:val="15"/>
          <w:kern w:val="0"/>
          <w:sz w:val="24"/>
          <w:szCs w:val="24"/>
        </w:rPr>
        <w:t>三、肝硬化并发病及肝癌的治疗：肝硬化及其并发病（如消化道出血）的治疗是慢性肝病治疗的难点。肝病二科在肝硬化及其并发病治疗方面积累了丰富的经验，根据患者的病毒学特征、肝功能、有无并发症等制定长期有效的治疗方案，使疾病的发展得到长期有效的控制，延缓或阻止疾病的发展，提高生活质量、延长生命。对消化道出血患者的治疗主要与内镜、介入及肝胆外科MDT协作，制定最有效的救治方式，挽救病人的生命。对肝癌的治疗，主要与肝胆外科、肿瘤介入科、肿瘤内科MDT协作，确定合理的肿瘤治疗方式。</w:t>
      </w:r>
    </w:p>
    <w:p w14:paraId="5ED1D0EB">
      <w:pPr>
        <w:widowControl/>
        <w:spacing w:line="360" w:lineRule="auto"/>
        <w:ind w:firstLine="540" w:firstLineChars="200"/>
        <w:jc w:val="left"/>
        <w:rPr>
          <w:rFonts w:hint="eastAsia" w:ascii="宋体" w:hAnsi="宋体" w:eastAsia="宋体" w:cs="宋体"/>
          <w:color w:val="000000"/>
          <w:spacing w:val="15"/>
          <w:kern w:val="0"/>
          <w:sz w:val="24"/>
          <w:szCs w:val="24"/>
        </w:rPr>
      </w:pPr>
      <w:r>
        <w:rPr>
          <w:rFonts w:hint="eastAsia" w:ascii="宋体" w:hAnsi="宋体" w:eastAsia="宋体" w:cs="宋体"/>
          <w:color w:val="000000"/>
          <w:spacing w:val="15"/>
          <w:kern w:val="0"/>
          <w:sz w:val="24"/>
          <w:szCs w:val="24"/>
        </w:rPr>
        <w:t>四、重型肝炎的综合抢救治疗：重型肝炎的治疗是临床难点，肝病二科每年收治各种病因引起的重型肝炎100余例，抢救成功率在80%左右。对重型肝炎的综合治疗，包括抗病毒治疗、支持治疗、促进肝细胞恢复和增生、阻断肝细胞坏死和防止并发症的发生和并发症的有效治疗等，积累了经验，有效地挽救重型肝炎患者的生命。</w:t>
      </w:r>
    </w:p>
    <w:p w14:paraId="3248BA16">
      <w:pPr>
        <w:widowControl/>
        <w:spacing w:line="360" w:lineRule="auto"/>
        <w:ind w:firstLine="540" w:firstLineChars="200"/>
        <w:jc w:val="left"/>
        <w:rPr>
          <w:rFonts w:hint="eastAsia" w:ascii="宋体" w:hAnsi="宋体" w:eastAsia="宋体" w:cs="宋体"/>
          <w:color w:val="000000"/>
          <w:spacing w:val="15"/>
          <w:kern w:val="0"/>
          <w:sz w:val="24"/>
          <w:szCs w:val="24"/>
        </w:rPr>
      </w:pPr>
      <w:r>
        <w:rPr>
          <w:rFonts w:hint="eastAsia" w:ascii="宋体" w:hAnsi="宋体" w:eastAsia="宋体" w:cs="宋体"/>
          <w:color w:val="000000"/>
          <w:spacing w:val="15"/>
          <w:kern w:val="0"/>
          <w:sz w:val="24"/>
          <w:szCs w:val="24"/>
        </w:rPr>
        <w:t>五、特色护理团队：肝病二科护理团队自科室创建之日起就是技术过硬的榜样团队，更是作为我院第一批开展的优质护理团队，同时是市医管局首批设立的护理工作室（文静脂肪肝护理工作室）的依托科室。科室护理团队的优质护理及良好的沟通方式方法，促进了病患的恢复，提高患者住院期间的疗养生活质量，团队受到病患及家属的一致好评及医院表彰。</w:t>
      </w:r>
    </w:p>
    <w:p w14:paraId="2B17BB5B">
      <w:pPr>
        <w:widowControl/>
        <w:spacing w:line="360" w:lineRule="auto"/>
        <w:ind w:firstLine="540" w:firstLineChars="200"/>
        <w:jc w:val="left"/>
        <w:rPr>
          <w:rFonts w:hint="eastAsia" w:ascii="宋体" w:hAnsi="宋体" w:eastAsia="宋体" w:cs="宋体"/>
          <w:color w:val="000000"/>
          <w:spacing w:val="15"/>
          <w:kern w:val="0"/>
          <w:sz w:val="24"/>
          <w:szCs w:val="24"/>
        </w:rPr>
      </w:pPr>
      <w:r>
        <w:rPr>
          <w:rFonts w:hint="eastAsia" w:ascii="宋体" w:hAnsi="宋体" w:eastAsia="宋体" w:cs="宋体"/>
          <w:color w:val="000000"/>
          <w:spacing w:val="15"/>
          <w:kern w:val="0"/>
          <w:sz w:val="24"/>
          <w:szCs w:val="24"/>
        </w:rPr>
        <w:t>六、科研产出：</w:t>
      </w:r>
    </w:p>
    <w:p w14:paraId="487B51F9">
      <w:pPr>
        <w:widowControl/>
        <w:spacing w:line="360" w:lineRule="auto"/>
        <w:ind w:firstLine="540" w:firstLineChars="200"/>
        <w:jc w:val="left"/>
        <w:rPr>
          <w:rFonts w:hint="eastAsia" w:ascii="宋体" w:hAnsi="宋体" w:eastAsia="宋体" w:cs="宋体"/>
          <w:color w:val="000000"/>
          <w:spacing w:val="15"/>
          <w:kern w:val="0"/>
          <w:sz w:val="24"/>
          <w:szCs w:val="24"/>
        </w:rPr>
      </w:pPr>
      <w:r>
        <w:rPr>
          <w:rFonts w:hint="eastAsia" w:ascii="宋体" w:hAnsi="宋体" w:eastAsia="宋体" w:cs="宋体"/>
          <w:color w:val="000000"/>
          <w:spacing w:val="15"/>
          <w:kern w:val="0"/>
          <w:sz w:val="24"/>
          <w:szCs w:val="24"/>
        </w:rPr>
        <w:t>肝病二科团队近年负责国家自然科学基金、“十一五”、</w:t>
      </w:r>
      <w:bookmarkStart w:id="1" w:name="OLE_LINK1"/>
      <w:r>
        <w:rPr>
          <w:rFonts w:hint="eastAsia" w:ascii="宋体" w:hAnsi="宋体" w:eastAsia="宋体" w:cs="宋体"/>
          <w:color w:val="000000"/>
          <w:spacing w:val="15"/>
          <w:kern w:val="0"/>
          <w:sz w:val="24"/>
          <w:szCs w:val="24"/>
        </w:rPr>
        <w:t>“十三五”</w:t>
      </w:r>
      <w:bookmarkEnd w:id="1"/>
      <w:r>
        <w:rPr>
          <w:rFonts w:hint="eastAsia" w:ascii="宋体" w:hAnsi="宋体" w:eastAsia="宋体" w:cs="宋体"/>
          <w:color w:val="000000"/>
          <w:spacing w:val="15"/>
          <w:kern w:val="0"/>
          <w:sz w:val="24"/>
          <w:szCs w:val="24"/>
        </w:rPr>
        <w:t>“十四五”重大专项子课题、国家重点研发计划子课题、北京市科委重大专项、首都医学发展基金重点项目、北京市医管局杨帆计划重大项目、北京市医管局重大项目等40多项科研基金等。肝病二科团队以第一及通讯作者身份在AJG、CGH、JMV、CMJ等多家著名英文杂志上发表SCI论著150余篇，以通讯作者身份在中华肝脏病杂志、中华传染病杂志、中华检验医学杂志、中华实验和临床病毒学杂志等多家著名中国核心期刊杂志上发表论著论文300余篇。</w:t>
      </w:r>
    </w:p>
    <w:p w14:paraId="3E0494F9">
      <w:pPr>
        <w:widowControl/>
        <w:spacing w:line="360" w:lineRule="auto"/>
        <w:ind w:firstLine="540" w:firstLineChars="200"/>
        <w:jc w:val="left"/>
        <w:rPr>
          <w:rFonts w:hint="eastAsia" w:ascii="宋体" w:hAnsi="宋体" w:eastAsia="宋体" w:cs="宋体"/>
          <w:color w:val="000000"/>
          <w:spacing w:val="15"/>
          <w:kern w:val="0"/>
          <w:sz w:val="24"/>
          <w:szCs w:val="24"/>
        </w:rPr>
      </w:pPr>
    </w:p>
    <w:p w14:paraId="04009C37">
      <w:pPr>
        <w:widowControl/>
        <w:spacing w:line="360" w:lineRule="auto"/>
        <w:jc w:val="left"/>
        <w:rPr>
          <w:rFonts w:hint="eastAsia" w:ascii="宋体" w:hAnsi="宋体" w:eastAsia="宋体" w:cs="宋体"/>
          <w:b/>
          <w:color w:val="000000"/>
          <w:spacing w:val="15"/>
          <w:kern w:val="0"/>
          <w:sz w:val="24"/>
          <w:szCs w:val="24"/>
        </w:rPr>
      </w:pPr>
      <w:r>
        <w:rPr>
          <w:rFonts w:hint="eastAsia" w:ascii="宋体" w:hAnsi="宋体" w:eastAsia="宋体" w:cs="宋体"/>
          <w:b/>
          <w:color w:val="000000"/>
          <w:spacing w:val="15"/>
          <w:kern w:val="0"/>
          <w:sz w:val="24"/>
          <w:szCs w:val="24"/>
        </w:rPr>
        <w:t>学科带头人谢尧教授介绍：</w:t>
      </w:r>
    </w:p>
    <w:p w14:paraId="267593B8">
      <w:pPr>
        <w:widowControl/>
        <w:spacing w:line="360" w:lineRule="auto"/>
        <w:ind w:firstLine="540" w:firstLineChars="200"/>
        <w:jc w:val="left"/>
        <w:rPr>
          <w:rFonts w:hint="eastAsia" w:cs="宋体"/>
          <w:b/>
          <w:bCs/>
          <w:color w:val="000000"/>
          <w:spacing w:val="15"/>
          <w:kern w:val="0"/>
          <w:sz w:val="24"/>
          <w:szCs w:val="24"/>
        </w:rPr>
      </w:pPr>
      <w:r>
        <w:rPr>
          <w:rFonts w:ascii="宋体" w:hAnsi="宋体" w:eastAsia="宋体" w:cs="宋体"/>
          <w:color w:val="000000"/>
          <w:spacing w:val="15"/>
          <w:kern w:val="0"/>
          <w:sz w:val="24"/>
          <w:szCs w:val="24"/>
        </w:rPr>
        <w:drawing>
          <wp:inline distT="0" distB="0" distL="0" distR="0">
            <wp:extent cx="1530350" cy="2310765"/>
            <wp:effectExtent l="0" t="0" r="0" b="0"/>
            <wp:docPr id="31" name="图片 2" descr="46FF3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 descr="46FF3464"/>
                    <pic:cNvPicPr>
                      <a:picLocks noChangeAspect="1" noChangeArrowheads="1"/>
                    </pic:cNvPicPr>
                  </pic:nvPicPr>
                  <pic:blipFill>
                    <a:blip r:embed="rId4" cstate="print"/>
                    <a:srcRect/>
                    <a:stretch>
                      <a:fillRect/>
                    </a:stretch>
                  </pic:blipFill>
                  <pic:spPr>
                    <a:xfrm>
                      <a:off x="0" y="0"/>
                      <a:ext cx="1547267" cy="2336369"/>
                    </a:xfrm>
                    <a:prstGeom prst="rect">
                      <a:avLst/>
                    </a:prstGeom>
                    <a:noFill/>
                    <a:ln w="9525">
                      <a:noFill/>
                      <a:miter lim="800000"/>
                      <a:headEnd/>
                      <a:tailEnd/>
                    </a:ln>
                  </pic:spPr>
                </pic:pic>
              </a:graphicData>
            </a:graphic>
          </wp:inline>
        </w:drawing>
      </w:r>
    </w:p>
    <w:p w14:paraId="07B0B3FE">
      <w:pPr>
        <w:widowControl/>
        <w:spacing w:line="360" w:lineRule="auto"/>
        <w:ind w:firstLine="540" w:firstLineChars="200"/>
        <w:jc w:val="left"/>
        <w:rPr>
          <w:rFonts w:hint="eastAsia" w:ascii="宋体" w:hAnsi="宋体" w:eastAsia="宋体" w:cs="宋体"/>
          <w:color w:val="000000"/>
          <w:spacing w:val="15"/>
          <w:kern w:val="0"/>
          <w:sz w:val="24"/>
          <w:szCs w:val="24"/>
        </w:rPr>
      </w:pPr>
      <w:r>
        <w:rPr>
          <w:rFonts w:hint="eastAsia" w:ascii="宋体" w:hAnsi="宋体" w:eastAsia="宋体" w:cs="宋体"/>
          <w:color w:val="000000"/>
          <w:spacing w:val="15"/>
          <w:kern w:val="0"/>
          <w:sz w:val="24"/>
          <w:szCs w:val="24"/>
        </w:rPr>
        <w:t>谢尧，男，北京大学医学博士，主任医师，北京大学、首都医科大学教授，北京大学、首都医科大学博士研究生导师，肝病二科学术带头人。中华医学会肝病学分会委员，中华医学会北京肝病学分会常务委员，中华医学会北京肝病学分会丙肝学组副组长，中华医学会北京病毒学分会委员，前中华医学会病毒学分会委员，前中华医学会北京检验学分会肝病专业组委员。国家自然科学基金评审专家、北京自然科学基金评审专家，首都特色科研基金、首都医学发展基金等多项科研基金评审专家。中华肝脏病杂志编委,中华实验和临床病毒学杂志编委及执行编委、实用肝脏疾病杂志、传染病信息杂志、中华实验和临床感染病杂志、中国肝脏病杂志等多家杂志编委。全面负责肝病二科的临床、科研和教学工作。主要研究方向：病毒性肝炎的发病机制、治疗和预防。近五年负责国家自然科学基金、“十一五”、“十三五”重大专项子课题、北京市科委重大专项、首都医学发展基金重点项目、杨帆计划重大项目等多项科研基金等。以通讯作者身份在多家著名英文杂志上发表SCI论著120 余篇，以通讯作者身份在中华肝脏病杂志、中华传染病杂志、中华检验医学杂志、中华实验和临床病毒学杂志等多家著名中国核心期刊杂志上发表论著论文200百余篇。</w:t>
      </w:r>
    </w:p>
    <w:p w14:paraId="368FEADB">
      <w:pPr>
        <w:rPr>
          <w:rFonts w:hint="eastAsia"/>
          <w:b/>
          <w:bCs/>
          <w:sz w:val="32"/>
          <w:szCs w:val="40"/>
        </w:rPr>
      </w:pPr>
      <w:bookmarkStart w:id="2" w:name="_Hlk217416470"/>
      <w:r>
        <w:rPr>
          <w:rFonts w:hint="eastAsia"/>
          <w:b/>
          <w:bCs/>
          <w:sz w:val="32"/>
          <w:szCs w:val="40"/>
        </w:rPr>
        <w:t>邢卉春</w:t>
      </w:r>
      <w:bookmarkEnd w:id="2"/>
      <w:r>
        <w:rPr>
          <w:rFonts w:hint="eastAsia"/>
          <w:b/>
          <w:bCs/>
          <w:sz w:val="32"/>
          <w:szCs w:val="40"/>
        </w:rPr>
        <w:t>：</w:t>
      </w:r>
    </w:p>
    <w:p w14:paraId="3EFA54A2">
      <w:pPr>
        <w:rPr>
          <w:rFonts w:hint="eastAsia"/>
        </w:rPr>
      </w:pPr>
      <w:r>
        <w:drawing>
          <wp:inline distT="0" distB="0" distL="114300" distR="114300">
            <wp:extent cx="3152775" cy="4787900"/>
            <wp:effectExtent l="0" t="0" r="1905" b="12700"/>
            <wp:docPr id="19510105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010544" name="图片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a:xfrm>
                      <a:off x="0" y="0"/>
                      <a:ext cx="3152775" cy="4787900"/>
                    </a:xfrm>
                    <a:prstGeom prst="rect">
                      <a:avLst/>
                    </a:prstGeom>
                    <a:noFill/>
                    <a:ln>
                      <a:noFill/>
                    </a:ln>
                  </pic:spPr>
                </pic:pic>
              </a:graphicData>
            </a:graphic>
          </wp:inline>
        </w:drawing>
      </w:r>
    </w:p>
    <w:p w14:paraId="4B1832B6">
      <w:pPr>
        <w:rPr>
          <w:rFonts w:hint="eastAsia" w:ascii="宋体" w:hAnsi="宋体" w:eastAsia="宋体" w:cs="宋体"/>
          <w:color w:val="000000"/>
          <w:spacing w:val="15"/>
          <w:kern w:val="0"/>
          <w:sz w:val="24"/>
          <w:szCs w:val="24"/>
        </w:rPr>
      </w:pPr>
      <w:r>
        <w:rPr>
          <w:rFonts w:ascii="宋体" w:hAnsi="宋体" w:eastAsia="宋体" w:cs="宋体"/>
          <w:color w:val="000000"/>
          <w:spacing w:val="15"/>
          <w:kern w:val="0"/>
          <w:sz w:val="24"/>
          <w:szCs w:val="24"/>
        </w:rPr>
        <w:t>主任医师、北京大学教授、首都医科大学教授、博士研究生导师</w:t>
      </w:r>
      <w:r>
        <w:rPr>
          <w:rFonts w:hint="eastAsia" w:ascii="宋体" w:hAnsi="宋体" w:eastAsia="宋体" w:cs="宋体"/>
          <w:color w:val="000000"/>
          <w:spacing w:val="15"/>
          <w:kern w:val="0"/>
          <w:sz w:val="24"/>
          <w:szCs w:val="24"/>
        </w:rPr>
        <w:t>、</w:t>
      </w:r>
      <w:r>
        <w:rPr>
          <w:rFonts w:ascii="宋体" w:hAnsi="宋体" w:eastAsia="宋体" w:cs="宋体"/>
          <w:color w:val="000000"/>
          <w:spacing w:val="15"/>
          <w:kern w:val="0"/>
          <w:sz w:val="24"/>
          <w:szCs w:val="24"/>
        </w:rPr>
        <w:t>北京大学医学部传染病学系委员</w:t>
      </w:r>
      <w:bookmarkStart w:id="3" w:name="_Hlk217416534"/>
      <w:r>
        <w:rPr>
          <w:rFonts w:hint="eastAsia" w:ascii="宋体" w:hAnsi="宋体" w:eastAsia="宋体" w:cs="宋体"/>
          <w:color w:val="000000"/>
          <w:spacing w:val="15"/>
          <w:kern w:val="0"/>
          <w:sz w:val="24"/>
          <w:szCs w:val="24"/>
        </w:rPr>
        <w:t>、</w:t>
      </w:r>
      <w:r>
        <w:rPr>
          <w:rFonts w:ascii="宋体" w:hAnsi="宋体" w:eastAsia="宋体" w:cs="宋体"/>
          <w:color w:val="000000"/>
          <w:spacing w:val="15"/>
          <w:kern w:val="0"/>
          <w:sz w:val="24"/>
          <w:szCs w:val="24"/>
        </w:rPr>
        <w:t>北京预防医学会微生态专业委员会主任委员</w:t>
      </w:r>
      <w:bookmarkEnd w:id="3"/>
      <w:r>
        <w:rPr>
          <w:rFonts w:hint="eastAsia" w:ascii="宋体" w:hAnsi="宋体" w:eastAsia="宋体" w:cs="宋体"/>
          <w:color w:val="000000"/>
          <w:spacing w:val="15"/>
          <w:kern w:val="0"/>
          <w:sz w:val="24"/>
          <w:szCs w:val="24"/>
        </w:rPr>
        <w:t>、</w:t>
      </w:r>
      <w:r>
        <w:rPr>
          <w:rFonts w:ascii="宋体" w:hAnsi="宋体" w:eastAsia="宋体" w:cs="宋体"/>
          <w:color w:val="000000"/>
          <w:spacing w:val="15"/>
          <w:kern w:val="0"/>
          <w:sz w:val="24"/>
          <w:szCs w:val="24"/>
        </w:rPr>
        <w:t>中国医疗保健国际交流促进会肝胆疾病学分会副主任委员</w:t>
      </w:r>
      <w:r>
        <w:rPr>
          <w:rFonts w:hint="eastAsia" w:ascii="宋体" w:hAnsi="宋体" w:eastAsia="宋体" w:cs="宋体"/>
          <w:color w:val="000000"/>
          <w:spacing w:val="15"/>
          <w:kern w:val="0"/>
          <w:sz w:val="24"/>
          <w:szCs w:val="24"/>
        </w:rPr>
        <w:t>、</w:t>
      </w:r>
      <w:r>
        <w:rPr>
          <w:rFonts w:ascii="宋体" w:hAnsi="宋体" w:eastAsia="宋体" w:cs="宋体"/>
          <w:color w:val="000000"/>
          <w:spacing w:val="15"/>
          <w:kern w:val="0"/>
          <w:sz w:val="24"/>
          <w:szCs w:val="24"/>
        </w:rPr>
        <w:t>中国中西医结合学会肝病专业委员会常委</w:t>
      </w:r>
      <w:r>
        <w:rPr>
          <w:rFonts w:hint="eastAsia" w:ascii="宋体" w:hAnsi="宋体" w:eastAsia="宋体" w:cs="宋体"/>
          <w:color w:val="000000"/>
          <w:spacing w:val="15"/>
          <w:kern w:val="0"/>
          <w:sz w:val="24"/>
          <w:szCs w:val="24"/>
        </w:rPr>
        <w:t>、</w:t>
      </w:r>
      <w:r>
        <w:rPr>
          <w:rFonts w:ascii="宋体" w:hAnsi="宋体" w:eastAsia="宋体" w:cs="宋体"/>
          <w:color w:val="000000"/>
          <w:spacing w:val="15"/>
          <w:kern w:val="0"/>
          <w:sz w:val="24"/>
          <w:szCs w:val="24"/>
        </w:rPr>
        <w:t>北京医学会肝病学分会常委</w:t>
      </w:r>
      <w:r>
        <w:rPr>
          <w:rFonts w:hint="eastAsia" w:ascii="宋体" w:hAnsi="宋体" w:eastAsia="宋体" w:cs="宋体"/>
          <w:color w:val="000000"/>
          <w:spacing w:val="15"/>
          <w:kern w:val="0"/>
          <w:sz w:val="24"/>
          <w:szCs w:val="24"/>
        </w:rPr>
        <w:t>、</w:t>
      </w:r>
      <w:r>
        <w:rPr>
          <w:rFonts w:ascii="宋体" w:hAnsi="宋体" w:eastAsia="宋体" w:cs="宋体"/>
          <w:color w:val="000000"/>
          <w:spacing w:val="15"/>
          <w:kern w:val="0"/>
          <w:sz w:val="24"/>
          <w:szCs w:val="24"/>
        </w:rPr>
        <w:t>北京医师协会感染病医师分会常务理事</w:t>
      </w:r>
      <w:r>
        <w:rPr>
          <w:rFonts w:hint="eastAsia" w:ascii="宋体" w:hAnsi="宋体" w:eastAsia="宋体" w:cs="宋体"/>
          <w:color w:val="000000"/>
          <w:spacing w:val="15"/>
          <w:kern w:val="0"/>
          <w:sz w:val="24"/>
          <w:szCs w:val="24"/>
        </w:rPr>
        <w:t>、</w:t>
      </w:r>
      <w:r>
        <w:rPr>
          <w:rFonts w:ascii="宋体" w:hAnsi="宋体" w:eastAsia="宋体" w:cs="宋体"/>
          <w:color w:val="000000"/>
          <w:spacing w:val="15"/>
          <w:kern w:val="0"/>
          <w:sz w:val="24"/>
          <w:szCs w:val="24"/>
        </w:rPr>
        <w:t>北京医师协会门脉高压专科医师分会常务理事</w:t>
      </w:r>
      <w:r>
        <w:rPr>
          <w:rFonts w:hint="eastAsia" w:ascii="宋体" w:hAnsi="宋体" w:eastAsia="宋体" w:cs="宋体"/>
          <w:color w:val="000000"/>
          <w:spacing w:val="15"/>
          <w:kern w:val="0"/>
          <w:sz w:val="24"/>
          <w:szCs w:val="24"/>
        </w:rPr>
        <w:t>、</w:t>
      </w:r>
      <w:r>
        <w:rPr>
          <w:rFonts w:ascii="宋体" w:hAnsi="宋体" w:eastAsia="宋体" w:cs="宋体"/>
          <w:color w:val="000000"/>
          <w:spacing w:val="15"/>
          <w:kern w:val="0"/>
          <w:sz w:val="24"/>
          <w:szCs w:val="24"/>
        </w:rPr>
        <w:t>中华医学会肝病学分会委</w:t>
      </w:r>
      <w:r>
        <w:rPr>
          <w:rFonts w:hint="eastAsia" w:ascii="宋体" w:hAnsi="宋体" w:eastAsia="宋体" w:cs="宋体"/>
          <w:color w:val="000000"/>
          <w:spacing w:val="15"/>
          <w:kern w:val="0"/>
          <w:sz w:val="24"/>
          <w:szCs w:val="24"/>
        </w:rPr>
        <w:t>员、</w:t>
      </w:r>
      <w:r>
        <w:rPr>
          <w:rFonts w:ascii="宋体" w:hAnsi="宋体" w:eastAsia="宋体" w:cs="宋体"/>
          <w:color w:val="000000"/>
          <w:spacing w:val="15"/>
          <w:kern w:val="0"/>
          <w:sz w:val="24"/>
          <w:szCs w:val="24"/>
        </w:rPr>
        <w:t>中华预防医学会感染性疾病防控分会委员</w:t>
      </w:r>
      <w:r>
        <w:rPr>
          <w:rFonts w:hint="eastAsia" w:ascii="宋体" w:hAnsi="宋体" w:eastAsia="宋体" w:cs="宋体"/>
          <w:color w:val="000000"/>
          <w:spacing w:val="15"/>
          <w:kern w:val="0"/>
          <w:sz w:val="24"/>
          <w:szCs w:val="24"/>
        </w:rPr>
        <w:t>、</w:t>
      </w:r>
      <w:r>
        <w:rPr>
          <w:rFonts w:ascii="宋体" w:hAnsi="宋体" w:eastAsia="宋体" w:cs="宋体"/>
          <w:color w:val="000000"/>
          <w:spacing w:val="15"/>
          <w:kern w:val="0"/>
          <w:sz w:val="24"/>
          <w:szCs w:val="24"/>
        </w:rPr>
        <w:t>中华预防医学会微生态分会委员</w:t>
      </w:r>
      <w:r>
        <w:rPr>
          <w:rFonts w:hint="eastAsia" w:ascii="宋体" w:hAnsi="宋体" w:eastAsia="宋体" w:cs="宋体"/>
          <w:color w:val="000000"/>
          <w:spacing w:val="15"/>
          <w:kern w:val="0"/>
          <w:sz w:val="24"/>
          <w:szCs w:val="24"/>
        </w:rPr>
        <w:t>、</w:t>
      </w:r>
      <w:r>
        <w:rPr>
          <w:rFonts w:ascii="宋体" w:hAnsi="宋体" w:eastAsia="宋体" w:cs="宋体"/>
          <w:color w:val="000000"/>
          <w:spacing w:val="15"/>
          <w:kern w:val="0"/>
          <w:sz w:val="24"/>
          <w:szCs w:val="24"/>
        </w:rPr>
        <w:t>中华肝脏病杂志、临床肝胆病杂志、中华实验与临床感染病学杂志、Frontiers in Pharmacology、WJG等杂志编委</w:t>
      </w:r>
      <w:r>
        <w:rPr>
          <w:rFonts w:hint="eastAsia" w:ascii="宋体" w:hAnsi="宋体" w:eastAsia="宋体" w:cs="宋体"/>
          <w:color w:val="000000"/>
          <w:spacing w:val="15"/>
          <w:kern w:val="0"/>
          <w:sz w:val="24"/>
          <w:szCs w:val="24"/>
        </w:rPr>
        <w:t>、</w:t>
      </w:r>
      <w:r>
        <w:rPr>
          <w:rFonts w:ascii="宋体" w:hAnsi="宋体" w:eastAsia="宋体" w:cs="宋体"/>
          <w:color w:val="000000"/>
          <w:spacing w:val="15"/>
          <w:kern w:val="0"/>
          <w:sz w:val="24"/>
          <w:szCs w:val="24"/>
        </w:rPr>
        <w:t>Hepatology Inter national审稿专家</w:t>
      </w:r>
      <w:r>
        <w:rPr>
          <w:rFonts w:hint="eastAsia" w:ascii="宋体" w:hAnsi="宋体" w:eastAsia="宋体" w:cs="宋体"/>
          <w:color w:val="000000"/>
          <w:spacing w:val="15"/>
          <w:kern w:val="0"/>
          <w:sz w:val="24"/>
          <w:szCs w:val="24"/>
        </w:rPr>
        <w:t>。</w:t>
      </w:r>
      <w:r>
        <w:rPr>
          <w:rFonts w:ascii="宋体" w:hAnsi="宋体" w:eastAsia="宋体" w:cs="宋体"/>
          <w:color w:val="000000"/>
          <w:spacing w:val="15"/>
          <w:kern w:val="0"/>
          <w:sz w:val="24"/>
          <w:szCs w:val="24"/>
        </w:rPr>
        <w:t>主要研究方向：病毒性肝炎及酒精性肝病等急慢性肝病的诊治，研究内容包括肠道微生态在肝损伤的影响及治疗作用；擅长急慢性乙型肝炎，丙型肝炎、各种原因肝功能异常、药物性肝病、自身免疫性肝病、脂肪肝、酒精性肝病及肝硬化、肝性脑病等诊治及管理。主持并完成首都医学发展基金重点项目、扬帆计划项目等多项科研基金</w:t>
      </w:r>
      <w:bookmarkStart w:id="4" w:name="_Hlk217416667"/>
      <w:r>
        <w:rPr>
          <w:rFonts w:ascii="宋体" w:hAnsi="宋体" w:eastAsia="宋体" w:cs="宋体"/>
          <w:color w:val="000000"/>
          <w:spacing w:val="15"/>
          <w:kern w:val="0"/>
          <w:sz w:val="24"/>
          <w:szCs w:val="24"/>
        </w:rPr>
        <w:t>建立了无创肝纤维化诊断模型及肝硬化肠道微生态失衡度的指数。</w:t>
      </w:r>
      <w:bookmarkEnd w:id="4"/>
      <w:r>
        <w:rPr>
          <w:rFonts w:ascii="宋体" w:hAnsi="宋体" w:eastAsia="宋体" w:cs="宋体"/>
          <w:color w:val="000000"/>
          <w:spacing w:val="15"/>
          <w:kern w:val="0"/>
          <w:sz w:val="24"/>
          <w:szCs w:val="24"/>
        </w:rPr>
        <w:t>以第一作者或通讯作者发表核心期刊及SCI 期刊论文300余篇。多篇论文在美国肝病年会等国际会议交流论文，</w:t>
      </w:r>
      <w:bookmarkStart w:id="5" w:name="_Hlk217416619"/>
      <w:r>
        <w:rPr>
          <w:rFonts w:ascii="宋体" w:hAnsi="宋体" w:eastAsia="宋体" w:cs="宋体"/>
          <w:color w:val="000000"/>
          <w:spacing w:val="15"/>
          <w:kern w:val="0"/>
          <w:sz w:val="24"/>
          <w:szCs w:val="24"/>
        </w:rPr>
        <w:t>主编/副主编或参编专著10余部，参编指南/共识10余部。</w:t>
      </w:r>
      <w:bookmarkEnd w:id="5"/>
    </w:p>
    <w:p w14:paraId="1598F50B">
      <w:pPr>
        <w:rPr>
          <w:rFonts w:hint="eastAsia"/>
        </w:rPr>
      </w:pPr>
      <w:r>
        <w:rPr>
          <w:rFonts w:ascii="宋体" w:hAnsi="宋体" w:eastAsia="宋体"/>
          <w:b/>
          <w:bCs/>
          <w:sz w:val="24"/>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189865</wp:posOffset>
            </wp:positionV>
            <wp:extent cx="1165860" cy="1655445"/>
            <wp:effectExtent l="0" t="0" r="15240" b="1905"/>
            <wp:wrapSquare wrapText="bothSides"/>
            <wp:docPr id="1434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165860" cy="1655445"/>
                    </a:xfrm>
                    <a:prstGeom prst="rect">
                      <a:avLst/>
                    </a:prstGeom>
                    <a:noFill/>
                    <a:ln>
                      <a:noFill/>
                    </a:ln>
                  </pic:spPr>
                </pic:pic>
              </a:graphicData>
            </a:graphic>
          </wp:anchor>
        </w:drawing>
      </w:r>
    </w:p>
    <w:p w14:paraId="3D792626">
      <w:pPr>
        <w:rPr>
          <w:rFonts w:hint="eastAsia"/>
        </w:rPr>
      </w:pPr>
    </w:p>
    <w:p w14:paraId="3D584727">
      <w:pPr>
        <w:rPr>
          <w:rFonts w:hint="eastAsia"/>
        </w:rPr>
      </w:pPr>
    </w:p>
    <w:p w14:paraId="06FE8767">
      <w:pPr>
        <w:rPr>
          <w:rFonts w:hint="eastAsia"/>
        </w:rPr>
      </w:pPr>
    </w:p>
    <w:p w14:paraId="41EAFC61">
      <w:pPr>
        <w:rPr>
          <w:rFonts w:hint="eastAsia"/>
        </w:rPr>
      </w:pPr>
    </w:p>
    <w:p w14:paraId="48AD8801">
      <w:pPr>
        <w:rPr>
          <w:rFonts w:hint="eastAsia"/>
        </w:rPr>
      </w:pPr>
    </w:p>
    <w:p w14:paraId="013EF289">
      <w:pPr>
        <w:rPr>
          <w:rFonts w:hint="eastAsia"/>
        </w:rPr>
      </w:pPr>
    </w:p>
    <w:p w14:paraId="63A50EB7">
      <w:pPr>
        <w:rPr>
          <w:rFonts w:hint="eastAsia"/>
        </w:rPr>
      </w:pPr>
    </w:p>
    <w:p w14:paraId="01E92F78">
      <w:pPr>
        <w:rPr>
          <w:rFonts w:hint="eastAsia"/>
        </w:rPr>
      </w:pPr>
    </w:p>
    <w:p w14:paraId="38F2C101">
      <w:pPr>
        <w:rPr>
          <w:rFonts w:hint="eastAsia"/>
        </w:rPr>
      </w:pPr>
    </w:p>
    <w:p w14:paraId="47ED47B4">
      <w:pPr>
        <w:rPr>
          <w:rFonts w:hint="eastAsia"/>
        </w:rPr>
      </w:pPr>
      <w:bookmarkStart w:id="6" w:name="_GoBack"/>
      <w:bookmarkEnd w:id="6"/>
    </w:p>
    <w:p w14:paraId="002F3511">
      <w:pPr>
        <w:rPr>
          <w:rFonts w:hint="eastAsia" w:ascii="宋体" w:hAnsi="宋体" w:eastAsia="宋体" w:cs="宋体"/>
          <w:color w:val="000000"/>
          <w:spacing w:val="15"/>
          <w:kern w:val="0"/>
          <w:sz w:val="24"/>
          <w:szCs w:val="24"/>
        </w:rPr>
      </w:pPr>
      <w:r>
        <w:rPr>
          <w:rFonts w:hint="eastAsia" w:ascii="宋体" w:hAnsi="宋体" w:eastAsia="宋体" w:cs="宋体"/>
          <w:color w:val="000000"/>
          <w:spacing w:val="15"/>
          <w:kern w:val="0"/>
          <w:sz w:val="24"/>
          <w:szCs w:val="24"/>
        </w:rPr>
        <w:t>李明慧，首都医科大学附属北京地坛医院教授，主任医师，博士生导师。现任首都医科大学附属北京地坛医院肝病二科副主任（主持工作）、肝病教研室主任、北京市医管中心肝病登峰人才、北京市卫健委高层次卫生技术人才肝病学科带头人。中国女医师学会公卫专委会副主委、中国预防医学会生物安全分会委员、中国医促会分子诊断学分会常务委员、中国医促会理事、中华医学会肝病学分会肝病基础医学与实验诊断协作组委员、中国毒理学会临床毒理专业委员会常务委员、中华医学会北京肝病学分会委员、中华医学会北京肝病分会乙肝学组委员、北京药理学会临床药理专业委员会委员、中华医学会北京肝病学分会青年委员、亚太肝病联盟常务理事。教育部学位中心、北京自然科学基金、首都卫生发展科研专项等多项基金评审专家。多家SCI杂志及核心期刊杂志编委。主持国家重点研发项目、十一五、十三五重大专项子课题，主持市科委重大专项、首发行业专项、消化协同中心等20余项科研项目的研究。以第一或通讯作者身份在CGH、JMV、LIVER INT、VS、virulence、 CMJ 等多家杂志发表 100余篇SCI论文论著（其中Q1区43篇，Q2区40篇，IF值10分以上5篇，20分以上3篇）。以第一或通讯作者身份在中华肝脏病杂志、中华传染病杂志、中华检验医学杂志等多家核心期刊杂志上发表论著论文200余篇。所带领团队的“慢性乙型肝炎预防,临床治愈及诊疗创新技术的建立及推广应用”以第一完成人荣获2025年度中国医院协会医院科技创新奖、荣获2023年第8届五洲女子科技奖（国家级、医务工作者终身荣誉科学奖） ; 所带领团队的“慢性乙型肝炎预防、诊疗创新技术的建立及推广应用” 荣获2021年度北京市科学技术进步奖二等奖、所带领团队的“慢性乙型肝炎预防、治愈及诊疗一体化 新技术的建立及推广应用”荣获首都医科大学科学技术进步奖二等奖。</w:t>
      </w:r>
    </w:p>
    <w:p w14:paraId="0396B817">
      <w:pPr>
        <w:rPr>
          <w:rFonts w:hint="eastAsia" w:ascii="宋体" w:hAnsi="宋体" w:eastAsia="宋体" w:cs="宋体"/>
          <w:color w:val="000000"/>
          <w:spacing w:val="15"/>
          <w:kern w:val="0"/>
          <w:sz w:val="24"/>
          <w:szCs w:val="24"/>
        </w:rPr>
      </w:pPr>
    </w:p>
    <w:p w14:paraId="33F32ED9">
      <w:pPr>
        <w:rPr>
          <w:rFonts w:hint="eastAsia"/>
        </w:rPr>
      </w:pPr>
    </w:p>
    <w:p w14:paraId="576A4AF9">
      <w:pPr>
        <w:rPr>
          <w:rFonts w:hint="eastAsia"/>
        </w:rPr>
      </w:pPr>
    </w:p>
    <w:p w14:paraId="3EEB998F">
      <w:pPr>
        <w:rPr>
          <w:rFonts w:hint="eastAsia"/>
        </w:rPr>
      </w:pPr>
    </w:p>
    <w:p w14:paraId="0A4FCC1C">
      <w:pPr>
        <w:rPr>
          <w:rFonts w:hint="eastAsia"/>
        </w:rPr>
      </w:pPr>
    </w:p>
    <w:p w14:paraId="2B756D5A">
      <w:pPr>
        <w:rPr>
          <w:rFonts w:hint="eastAsia"/>
        </w:rPr>
      </w:pPr>
    </w:p>
    <w:p w14:paraId="00786891">
      <w:pPr>
        <w:rPr>
          <w:rFonts w:hint="eastAsia"/>
        </w:rPr>
      </w:pPr>
    </w:p>
    <w:p w14:paraId="6CE1575C">
      <w:pPr>
        <w:rPr>
          <w:rFonts w:hint="eastAsia"/>
        </w:rPr>
      </w:pPr>
    </w:p>
    <w:p w14:paraId="2C25664B">
      <w:pPr>
        <w:rPr>
          <w:rFonts w:hint="eastAsia"/>
        </w:rPr>
      </w:pPr>
    </w:p>
    <w:p w14:paraId="62A1144C">
      <w:pPr>
        <w:rPr>
          <w:rFonts w:hint="eastAsia"/>
        </w:rPr>
      </w:pPr>
    </w:p>
    <w:p w14:paraId="55A3FA06">
      <w:pPr>
        <w:rPr>
          <w:rFonts w:hint="eastAsia"/>
        </w:rPr>
      </w:pPr>
    </w:p>
    <w:p w14:paraId="4EDA6499">
      <w:pPr>
        <w:rPr>
          <w:rFonts w:hint="eastAsia"/>
        </w:rPr>
      </w:pPr>
    </w:p>
    <w:p w14:paraId="07CD7197">
      <w:pPr>
        <w:rPr>
          <w:rFonts w:hint="eastAsia"/>
        </w:rPr>
      </w:pPr>
    </w:p>
    <w:p w14:paraId="53581213">
      <w:pPr>
        <w:rPr>
          <w:rFonts w:hint="eastAsia"/>
        </w:rPr>
      </w:pPr>
    </w:p>
    <w:p w14:paraId="26BC2214">
      <w:pPr>
        <w:rPr>
          <w:rFonts w:hint="eastAsia"/>
        </w:rPr>
      </w:pPr>
    </w:p>
    <w:p w14:paraId="73A90935">
      <w:pPr>
        <w:rPr>
          <w:rFonts w:hint="eastAsia"/>
        </w:rPr>
      </w:pPr>
    </w:p>
    <w:p w14:paraId="5CF7599E">
      <w:pPr>
        <w:rPr>
          <w:rFonts w:hint="eastAsia"/>
        </w:rPr>
      </w:pPr>
    </w:p>
    <w:p w14:paraId="3E48F26A">
      <w:pPr>
        <w:rPr>
          <w:rFonts w:hint="eastAsia"/>
        </w:rPr>
      </w:pPr>
    </w:p>
    <w:p w14:paraId="09316CB2">
      <w:pPr>
        <w:rPr>
          <w:rFonts w:hint="eastAsia"/>
        </w:rPr>
      </w:pPr>
    </w:p>
    <w:p w14:paraId="1A9F91F1">
      <w:pPr>
        <w:rPr>
          <w:rFonts w:hint="eastAsia"/>
        </w:rPr>
      </w:pPr>
    </w:p>
    <w:p w14:paraId="4636921B">
      <w:pPr>
        <w:widowControl/>
        <w:spacing w:line="360" w:lineRule="auto"/>
        <w:ind w:firstLine="540" w:firstLineChars="200"/>
        <w:jc w:val="left"/>
        <w:rPr>
          <w:rFonts w:hint="eastAsia" w:ascii="宋体" w:hAnsi="宋体" w:eastAsia="宋体" w:cs="宋体"/>
          <w:color w:val="000000"/>
          <w:spacing w:val="15"/>
          <w:kern w:val="0"/>
          <w:sz w:val="24"/>
          <w:szCs w:val="24"/>
        </w:rPr>
      </w:pPr>
    </w:p>
    <w:p w14:paraId="20F5C8F4">
      <w:pPr>
        <w:widowControl/>
        <w:spacing w:line="360" w:lineRule="auto"/>
        <w:ind w:firstLine="540" w:firstLineChars="200"/>
        <w:jc w:val="left"/>
        <w:rPr>
          <w:rFonts w:hint="eastAsia" w:ascii="宋体" w:hAnsi="宋体" w:eastAsia="宋体" w:cs="宋体"/>
          <w:color w:val="000000"/>
          <w:spacing w:val="15"/>
          <w:kern w:val="0"/>
          <w:sz w:val="24"/>
          <w:szCs w:val="24"/>
        </w:rPr>
      </w:pPr>
      <w:r>
        <w:rPr>
          <w:rFonts w:ascii="宋体" w:hAnsi="宋体" w:eastAsia="宋体" w:cs="宋体"/>
          <w:color w:val="000000"/>
          <w:spacing w:val="15"/>
          <w:kern w:val="0"/>
          <w:sz w:val="24"/>
          <w:szCs w:val="24"/>
        </w:rPr>
        <w:drawing>
          <wp:inline distT="0" distB="0" distL="0" distR="0">
            <wp:extent cx="3413760" cy="2594610"/>
            <wp:effectExtent l="0" t="0" r="0" b="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463586" cy="2632508"/>
                    </a:xfrm>
                    <a:prstGeom prst="rect">
                      <a:avLst/>
                    </a:prstGeom>
                    <a:noFill/>
                    <a:ln>
                      <a:noFill/>
                    </a:ln>
                  </pic:spPr>
                </pic:pic>
              </a:graphicData>
            </a:graphic>
          </wp:inline>
        </w:drawing>
      </w:r>
    </w:p>
    <w:p w14:paraId="102AFC87">
      <w:pPr>
        <w:widowControl/>
        <w:spacing w:line="360" w:lineRule="auto"/>
        <w:ind w:firstLine="540" w:firstLineChars="200"/>
        <w:jc w:val="left"/>
        <w:rPr>
          <w:rFonts w:hint="eastAsia" w:ascii="宋体" w:hAnsi="宋体" w:eastAsia="宋体" w:cs="宋体"/>
          <w:color w:val="000000"/>
          <w:spacing w:val="15"/>
          <w:kern w:val="0"/>
          <w:sz w:val="24"/>
          <w:szCs w:val="24"/>
        </w:rPr>
      </w:pPr>
      <w:r>
        <w:rPr>
          <w:rFonts w:ascii="宋体" w:hAnsi="宋体" w:eastAsia="宋体" w:cs="宋体"/>
          <w:color w:val="000000"/>
          <w:spacing w:val="15"/>
          <w:kern w:val="0"/>
          <w:sz w:val="24"/>
          <w:szCs w:val="24"/>
        </w:rPr>
        <w:drawing>
          <wp:inline distT="0" distB="0" distL="0" distR="0">
            <wp:extent cx="3421380" cy="2284730"/>
            <wp:effectExtent l="0" t="0" r="7620" b="1270"/>
            <wp:docPr id="2" name="图片 3" descr="HAN_3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HAN_3754"/>
                    <pic:cNvPicPr>
                      <a:picLocks noChangeAspect="1" noChangeArrowheads="1"/>
                    </pic:cNvPicPr>
                  </pic:nvPicPr>
                  <pic:blipFill>
                    <a:blip r:embed="rId8" cstate="print"/>
                    <a:srcRect/>
                    <a:stretch>
                      <a:fillRect/>
                    </a:stretch>
                  </pic:blipFill>
                  <pic:spPr>
                    <a:xfrm>
                      <a:off x="0" y="0"/>
                      <a:ext cx="3453352" cy="2306484"/>
                    </a:xfrm>
                    <a:prstGeom prst="rect">
                      <a:avLst/>
                    </a:prstGeom>
                    <a:noFill/>
                    <a:ln w="9525">
                      <a:noFill/>
                      <a:miter lim="800000"/>
                      <a:headEnd/>
                      <a:tailEnd/>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D3D2A"/>
    <w:rsid w:val="000E3DE5"/>
    <w:rsid w:val="001216F3"/>
    <w:rsid w:val="001B4243"/>
    <w:rsid w:val="002073F0"/>
    <w:rsid w:val="002E2368"/>
    <w:rsid w:val="00321DEE"/>
    <w:rsid w:val="00324E32"/>
    <w:rsid w:val="003C6088"/>
    <w:rsid w:val="004D3D8B"/>
    <w:rsid w:val="005503E0"/>
    <w:rsid w:val="00585B3A"/>
    <w:rsid w:val="005B7F44"/>
    <w:rsid w:val="00653E03"/>
    <w:rsid w:val="006A527D"/>
    <w:rsid w:val="006B22DB"/>
    <w:rsid w:val="006F4BF0"/>
    <w:rsid w:val="007244A2"/>
    <w:rsid w:val="00790D4F"/>
    <w:rsid w:val="007C5CB0"/>
    <w:rsid w:val="007E2F3F"/>
    <w:rsid w:val="00880554"/>
    <w:rsid w:val="00880A16"/>
    <w:rsid w:val="008A6031"/>
    <w:rsid w:val="00945086"/>
    <w:rsid w:val="009869AA"/>
    <w:rsid w:val="00AB762B"/>
    <w:rsid w:val="00BA4384"/>
    <w:rsid w:val="00C36E7F"/>
    <w:rsid w:val="00CD3D2A"/>
    <w:rsid w:val="00ED0C7B"/>
    <w:rsid w:val="00F0308A"/>
    <w:rsid w:val="00F52008"/>
    <w:rsid w:val="00F64B9B"/>
    <w:rsid w:val="00FE6D03"/>
    <w:rsid w:val="00FF1B20"/>
    <w:rsid w:val="05F4515D"/>
    <w:rsid w:val="0AC12570"/>
    <w:rsid w:val="0B661C47"/>
    <w:rsid w:val="0B8564F6"/>
    <w:rsid w:val="13666BEB"/>
    <w:rsid w:val="1BFC0579"/>
    <w:rsid w:val="1C6D52BC"/>
    <w:rsid w:val="23907410"/>
    <w:rsid w:val="29450C21"/>
    <w:rsid w:val="2C1F416D"/>
    <w:rsid w:val="2EE76B2C"/>
    <w:rsid w:val="2FF8154F"/>
    <w:rsid w:val="3199108F"/>
    <w:rsid w:val="363E5DC7"/>
    <w:rsid w:val="37BC5EF7"/>
    <w:rsid w:val="382A2230"/>
    <w:rsid w:val="40D76533"/>
    <w:rsid w:val="432C24B3"/>
    <w:rsid w:val="43D67F21"/>
    <w:rsid w:val="455410FD"/>
    <w:rsid w:val="57DB5A8F"/>
    <w:rsid w:val="597E5EC8"/>
    <w:rsid w:val="5A5E3F05"/>
    <w:rsid w:val="5C7505F6"/>
    <w:rsid w:val="5DD11BD9"/>
    <w:rsid w:val="60BB54EC"/>
    <w:rsid w:val="623F7196"/>
    <w:rsid w:val="63C05D3C"/>
    <w:rsid w:val="6C4E30C5"/>
    <w:rsid w:val="73377FCA"/>
    <w:rsid w:val="7FC35E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标题 1 字符"/>
    <w:basedOn w:val="8"/>
    <w:link w:val="2"/>
    <w:qFormat/>
    <w:uiPriority w:val="9"/>
    <w:rPr>
      <w:rFonts w:ascii="宋体" w:hAnsi="宋体" w:eastAsia="宋体" w:cs="宋体"/>
      <w:b/>
      <w:bCs/>
      <w:kern w:val="36"/>
      <w:sz w:val="48"/>
      <w:szCs w:val="48"/>
    </w:rPr>
  </w:style>
  <w:style w:type="paragraph" w:styleId="11">
    <w:name w:val="List Paragraph"/>
    <w:basedOn w:val="1"/>
    <w:qFormat/>
    <w:uiPriority w:val="34"/>
    <w:pPr>
      <w:ind w:firstLine="420" w:firstLineChars="200"/>
    </w:p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3646</Words>
  <Characters>3803</Characters>
  <Lines>27</Lines>
  <Paragraphs>7</Paragraphs>
  <TotalTime>31</TotalTime>
  <ScaleCrop>false</ScaleCrop>
  <LinksUpToDate>false</LinksUpToDate>
  <CharactersWithSpaces>3822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2023-02-07T15:06:00Z</dcterms:created>
  <dc:creator>chang min</dc:creator>
  <cp:lastModifiedBy>张璠</cp:lastModifiedBy>
  <dcterms:modified xsi:type="dcterms:W3CDTF">2025-12-31T00:40:19Z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eyJoZGlkIjoiMzlmY2YxZjU0NTZmZmE4ZWYyM2RiMjhmN2E2NjM2NGMiLCJ1c2VySWQiOiI0MTY2MzkwMjcifQ==</vt:lpwstr>
  </property>
  <property fmtid="{D5CDD505-2E9C-101B-9397-08002B2CF9AE}" pid="3" name="KSOProductBuildVer">
    <vt:lpwstr>2052-12.1.0.23542</vt:lpwstr>
  </property>
  <property fmtid="{D5CDD505-2E9C-101B-9397-08002B2CF9AE}" pid="4" name="ICV">
    <vt:lpwstr>E428C526E7D54D34BEF62BFC6DF55165_12</vt:lpwstr>
  </property>
</Properties>
</file>